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i/>
          <w:i/>
          <w:sz w:val="28"/>
          <w:szCs w:val="28"/>
          <w:u w:val="single"/>
          <w:lang w:val="en-US"/>
        </w:rPr>
      </w:pPr>
      <w:r>
        <w:rPr>
          <w:b/>
          <w:i/>
          <w:sz w:val="28"/>
          <w:szCs w:val="28"/>
          <w:u w:val="single"/>
          <w:lang w:val="en-US"/>
        </w:rPr>
        <w:t>CURRICULUM  VITAE</w:t>
      </w:r>
    </w:p>
    <w:p>
      <w:pPr>
        <w:pStyle w:val="Normal"/>
        <w:bidi w:val="0"/>
        <w:jc w:val="center"/>
        <w:rPr>
          <w:b/>
          <w:b/>
          <w:i/>
          <w:i/>
          <w:sz w:val="28"/>
          <w:szCs w:val="28"/>
          <w:u w:val="single"/>
          <w:lang w:val="en-US"/>
        </w:rPr>
      </w:pPr>
      <w:r>
        <w:rPr>
          <w:b/>
          <w:i/>
          <w:sz w:val="28"/>
          <w:szCs w:val="28"/>
          <w:u w:val="single"/>
          <w:lang w:val="en-US"/>
        </w:rPr>
      </w:r>
    </w:p>
    <w:p>
      <w:pPr>
        <w:pStyle w:val="Normal"/>
        <w:bidi w:val="0"/>
        <w:jc w:val="center"/>
        <w:rPr/>
      </w:pPr>
      <w:r>
        <w:rPr>
          <w:b/>
          <w:i/>
          <w:sz w:val="28"/>
          <w:szCs w:val="28"/>
        </w:rPr>
        <w:t>на</w:t>
      </w:r>
    </w:p>
    <w:p>
      <w:pPr>
        <w:pStyle w:val="Normal"/>
        <w:bidi w:val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bidi w:val="0"/>
        <w:jc w:val="center"/>
        <w:rPr/>
      </w:pPr>
      <w:r>
        <w:rPr>
          <w:b/>
          <w:i/>
          <w:sz w:val="28"/>
          <w:szCs w:val="28"/>
        </w:rPr>
        <w:t>Чл.кор.проф.д-р ЧАВДАР КРУМОВ СЛАВОВ, д.м, д.м.н.,</w:t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ЛИЧНИ ДАННИ:</w:t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Дата на раждане:</w:t>
        <w:tab/>
        <w:tab/>
        <w:tab/>
        <w:t>03.07. 1953, гр. София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Народност:</w:t>
        <w:tab/>
        <w:tab/>
        <w:tab/>
        <w:tab/>
        <w:t>българин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Семейно положение:</w:t>
        <w:tab/>
        <w:tab/>
        <w:t>женен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Адрес служебен:</w:t>
        <w:tab/>
        <w:t>УМБАЛ “Царица Йоанна” - ИСУЛ, Клиника по Урология и Андрология, ул. Бяло море 8, София,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Катедра по урология, Медицински факултет,Медицински университет,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ab/>
        <w:tab/>
        <w:tab/>
        <w:tab/>
        <w:tab/>
        <w:t xml:space="preserve">Тел./факс: 02 94 32 419, </w:t>
      </w:r>
      <w:r>
        <w:rPr>
          <w:sz w:val="28"/>
          <w:szCs w:val="28"/>
          <w:lang w:val="de-DE"/>
        </w:rPr>
        <w:t>GSM</w:t>
      </w:r>
      <w:r>
        <w:rPr>
          <w:sz w:val="28"/>
          <w:szCs w:val="28"/>
        </w:rPr>
        <w:t xml:space="preserve"> 0888 766 828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ab/>
        <w:tab/>
        <w:tab/>
        <w:tab/>
        <w:tab/>
      </w:r>
      <w:r>
        <w:rPr>
          <w:sz w:val="28"/>
          <w:szCs w:val="28"/>
          <w:lang w:val="de-DE"/>
        </w:rPr>
        <w:t>E-mail</w:t>
      </w:r>
      <w:r>
        <w:rPr>
          <w:sz w:val="28"/>
          <w:szCs w:val="28"/>
        </w:rPr>
        <w:t xml:space="preserve">: </w:t>
      </w:r>
      <w:hyperlink r:id="rId2">
        <w:r>
          <w:rPr>
            <w:rStyle w:val="InternetLink"/>
            <w:sz w:val="28"/>
            <w:szCs w:val="28"/>
            <w:lang w:val="de-DE"/>
          </w:rPr>
          <w:t>ch.k.slavov@gmail.com</w:t>
        </w:r>
      </w:hyperlink>
    </w:p>
    <w:p>
      <w:pPr>
        <w:pStyle w:val="Normal"/>
        <w:bidi w:val="0"/>
        <w:jc w:val="left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Образование:</w:t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1979 г.</w:t>
        <w:tab/>
        <w:tab/>
        <w:tab/>
        <w:tab/>
        <w:t>Лекар – Висш Медицински институт – София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1984 г.</w:t>
        <w:tab/>
        <w:tab/>
        <w:tab/>
        <w:tab/>
        <w:t>Специалност: Урология, Висш Медицински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институт – София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2010 г.</w:t>
        <w:tab/>
        <w:tab/>
        <w:tab/>
        <w:tab/>
        <w:t>Магистър „Здравен мениджмънт” - УНСС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Специализации:</w:t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1983 г.</w:t>
        <w:tab/>
        <w:tab/>
        <w:tab/>
        <w:tab/>
        <w:t>гр. Москва, Институт по Урология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1990 г.</w:t>
        <w:tab/>
        <w:tab/>
        <w:tab/>
        <w:tab/>
        <w:t>гр. Лил – Франция – Трансплантология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1991 г.</w:t>
        <w:tab/>
        <w:tab/>
        <w:tab/>
        <w:tab/>
        <w:t>гр. Лион и гр. Париж – Франция – Трансплан-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тология и Реконструктивна урология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1992 г.</w:t>
        <w:tab/>
        <w:tab/>
        <w:tab/>
        <w:tab/>
        <w:t>гр. Брюксел – Белгия – Организация на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бъбречната трансплантация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1998 г.</w:t>
        <w:tab/>
        <w:tab/>
        <w:tab/>
        <w:tab/>
        <w:t>Курс по “Здравен мениджмънт” – ВВМА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2002 г.</w:t>
        <w:tab/>
        <w:t>Ню Йорк (САЩ)– Колумбийски Университет –Лапароскопска хирургия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2002 г.</w:t>
        <w:tab/>
        <w:t>Лондон (Великобритания) – Институт по Урология и Нефрология – Реконструктивна урология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2013 г.</w:t>
        <w:tab/>
        <w:t>Хамбург (Германия) Репродуктивна медицина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2014 г.</w:t>
        <w:tab/>
        <w:t>Саарбрукен (Германия)  – лазери в урологията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Длъжности:</w:t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1979 – 1980 г.</w:t>
        <w:tab/>
        <w:tab/>
        <w:tab/>
        <w:t>Цехов лекар и ординатор в хирургично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отделение на Окр. болница – гр. Кюстендил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1980 г.</w:t>
        <w:tab/>
        <w:tab/>
        <w:tab/>
        <w:tab/>
        <w:t>Асистент в Катедрата по Урология –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Медицинска академия – София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1984 г.</w:t>
        <w:tab/>
        <w:tab/>
        <w:tab/>
        <w:tab/>
        <w:t>Старши асистент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1987 г.</w:t>
        <w:tab/>
        <w:tab/>
        <w:tab/>
        <w:tab/>
        <w:t>Главен асистент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1995 г.</w:t>
        <w:tab/>
        <w:tab/>
        <w:tab/>
        <w:tab/>
        <w:t>Доцент по Урология, Медицински факултет,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Медицински Университет – София,</w:t>
      </w:r>
    </w:p>
    <w:p>
      <w:pPr>
        <w:pStyle w:val="Normal"/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Зав. Сектор по „Уролитиаза и екстракорпорална литотрипсия”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>от 1998</w:t>
        <w:tab/>
        <w:tab/>
        <w:tab/>
        <w:tab/>
        <w:t xml:space="preserve">Методичен ръководител и консултант на </w:t>
        <w:tab/>
        <w:tab/>
        <w:tab/>
        <w:tab/>
        <w:tab/>
        <w:t>Клиниката по Урология  „УМБАЛ,Бургас“</w:t>
        <w:tab/>
        <w:tab/>
        <w:tab/>
      </w:r>
    </w:p>
    <w:p>
      <w:pPr>
        <w:pStyle w:val="Normal"/>
        <w:bidi w:val="0"/>
        <w:jc w:val="left"/>
        <w:rPr/>
      </w:pPr>
      <w:r>
        <w:rPr>
          <w:sz w:val="28"/>
          <w:szCs w:val="28"/>
          <w:lang w:val="en-US"/>
        </w:rPr>
        <w:t xml:space="preserve">2004 – 2008 </w:t>
      </w:r>
      <w:r>
        <w:rPr>
          <w:sz w:val="28"/>
          <w:szCs w:val="28"/>
        </w:rPr>
        <w:t>г.</w:t>
        <w:tab/>
        <w:tab/>
        <w:tab/>
        <w:t>Зам. Декан на МФ при МУ, София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2008 г.</w:t>
        <w:tab/>
        <w:tab/>
        <w:tab/>
        <w:tab/>
        <w:t>Професор по Урология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2009 – 2013 г.</w:t>
        <w:tab/>
        <w:tab/>
        <w:tab/>
        <w:t>Началник” Клиника по Урология”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УМБАЛ „Александровска”,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20.12. 2014 г.</w:t>
        <w:tab/>
        <w:tab/>
        <w:tab/>
        <w:t>Член кореспондент на БАН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2009 – 2010 г.</w:t>
        <w:tab/>
        <w:t>Член на Борда на директорите на УМБАЛ”Св.Анна”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>2010 – 2013 г. и 2017- 2021</w:t>
        <w:tab/>
        <w:t>Национален консултант по Урология при МЗ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2012 – 2013 г.</w:t>
        <w:tab/>
        <w:tab/>
        <w:tab/>
        <w:t>Член на КЛЧ към МЗ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2013 – 2014 г.</w:t>
        <w:tab/>
        <w:tab/>
        <w:tab/>
        <w:t>Зам. Министър в  МЗ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от 2017 г.</w:t>
        <w:tab/>
        <w:t>Началник клиника по Урология с извършване на специфична дейност по андрология, УМБАЛ „Царица Йоанна“ – ИСУЛ.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от 2018 г.</w:t>
        <w:tab/>
        <w:t>Консултант на НЗОК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Научна и приложна дейност:</w:t>
      </w:r>
    </w:p>
    <w:p>
      <w:pPr>
        <w:pStyle w:val="Normal"/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>1988 г.</w:t>
        <w:tab/>
        <w:tab/>
        <w:tab/>
        <w:tab/>
        <w:t>Кандидат на медицинските науки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)</w:t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>2007 г.</w:t>
        <w:tab/>
        <w:tab/>
        <w:tab/>
        <w:tab/>
        <w:t>Доктор на медицинските науки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)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от 1996 г.</w:t>
        <w:tab/>
        <w:t>Научен ръководител на  над 30 специализанти и 5 докторанти (защитили), както и научен консултант на още трима докторанти.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ab/>
        <w:tab/>
        <w:tab/>
        <w:tab/>
        <w:tab/>
        <w:t>Ръководител и участник в 11 научни</w:t>
      </w:r>
    </w:p>
    <w:p>
      <w:pPr>
        <w:pStyle w:val="Normal"/>
        <w:bidi w:val="0"/>
        <w:ind w:left="3540" w:hanging="0"/>
        <w:jc w:val="left"/>
        <w:rPr/>
      </w:pPr>
      <w:r>
        <w:rPr>
          <w:sz w:val="28"/>
          <w:szCs w:val="28"/>
        </w:rPr>
        <w:t xml:space="preserve">проекта премирани от СМН при МУ, София и ФНИ  към МОН; </w:t>
      </w:r>
    </w:p>
    <w:p>
      <w:pPr>
        <w:pStyle w:val="Normal"/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Разработва и въвежда в урологичната практика над 10 диагностични и над 15</w:t>
      </w:r>
    </w:p>
    <w:p>
      <w:pPr>
        <w:pStyle w:val="Normal"/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оперативни методики;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Разработва и въвежда за първи път в</w:t>
      </w:r>
    </w:p>
    <w:p>
      <w:pPr>
        <w:pStyle w:val="Normal"/>
        <w:bidi w:val="0"/>
        <w:ind w:left="3540" w:firstLine="6"/>
        <w:jc w:val="left"/>
        <w:rPr/>
      </w:pPr>
      <w:r>
        <w:rPr>
          <w:sz w:val="28"/>
          <w:szCs w:val="28"/>
        </w:rPr>
        <w:t>България и е един от първите в света в реконструктивните операции на</w:t>
      </w:r>
    </w:p>
    <w:p>
      <w:pPr>
        <w:pStyle w:val="Normal"/>
        <w:bidi w:val="0"/>
        <w:ind w:left="3540" w:hanging="0"/>
        <w:jc w:val="left"/>
        <w:rPr/>
      </w:pPr>
      <w:r>
        <w:rPr>
          <w:sz w:val="28"/>
          <w:szCs w:val="28"/>
        </w:rPr>
        <w:t xml:space="preserve">мъжката уретра с ламбо от букална и лингвална лигавици; 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от 2009 г.до момента</w:t>
        <w:tab/>
        <w:t>е Главен изследовател в международен проект</w:t>
      </w:r>
      <w:r>
        <w:rPr>
          <w:sz w:val="28"/>
          <w:szCs w:val="28"/>
          <w:lang w:val="en-US"/>
        </w:rPr>
        <w:t xml:space="preserve"> PRACTICAL</w:t>
      </w:r>
      <w:r>
        <w:rPr>
          <w:sz w:val="28"/>
          <w:szCs w:val="28"/>
        </w:rPr>
        <w:t xml:space="preserve"> за „ Изследване генома на карцинома на простатната  жлеза“.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2007 – 2008 г.</w:t>
        <w:tab/>
        <w:tab/>
        <w:tab/>
        <w:t>Лектор и модератор на І-вата Национална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>Академия за мъжко сексуално здраве.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2009 г.</w:t>
        <w:tab/>
        <w:t>Съпредседател на І-ви Интердисциплинарен симпозиум “Съвременни аспекти на хипогонадизма при мъжа”;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2009 и 2014 г.</w:t>
        <w:tab/>
        <w:t xml:space="preserve">Председател на І-ви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-ри интердисциплинарен международен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ab/>
        <w:t>симпозиум по „Свръхактивен пикочен мехур”</w:t>
      </w:r>
    </w:p>
    <w:p>
      <w:pPr>
        <w:pStyle w:val="Normal"/>
        <w:bidi w:val="0"/>
        <w:ind w:left="3540" w:hanging="3540"/>
        <w:jc w:val="left"/>
        <w:rPr/>
      </w:pPr>
      <w:r>
        <w:rPr>
          <w:sz w:val="28"/>
          <w:szCs w:val="28"/>
        </w:rPr>
        <w:t>2010 – 2020 г.</w:t>
        <w:tab/>
        <w:t>Модератор и лектор на симпозиумите „Акад. Чудомир Начев“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2013 – 2014 г. </w:t>
        <w:tab/>
        <w:t>Председател и член на комисията по създаване на „Медицински стандарти“ в: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Урология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Трансплантология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Спешна медицина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2013 – 2014 г.</w:t>
        <w:tab/>
        <w:t>Председател на координационен съвет по „Майчино и детско здраве“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2013 – 2014 г.</w:t>
        <w:tab/>
        <w:t>Председател на „Национален консултативен съвет за редки болести“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2013 – 2014 г.</w:t>
        <w:tab/>
        <w:t>Председател на „Експертен съвет по уринарни инконтиненции“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2013 – 2014 г.</w:t>
        <w:tab/>
        <w:t>Съпредседател на „Експертен съвет по превантивна медицина“ към МЗ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  <w:t>2019 – 2021 г.</w:t>
        <w:tab/>
        <w:t>Модератор и лектор на интердисциплинарен симпозиум по проблемите на простатния карцином.</w:t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left="3540" w:hanging="354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left="3540" w:hanging="354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Научни трудове</w:t>
      </w:r>
    </w:p>
    <w:p>
      <w:pPr>
        <w:pStyle w:val="Normal"/>
        <w:bidi w:val="0"/>
        <w:ind w:left="3540" w:hanging="3540"/>
        <w:jc w:val="left"/>
        <w:rPr/>
      </w:pPr>
      <w:r>
        <w:rPr>
          <w:b/>
          <w:i/>
          <w:sz w:val="28"/>
          <w:szCs w:val="28"/>
          <w:u w:val="single"/>
        </w:rPr>
        <w:t>и внедрявания:</w:t>
      </w:r>
      <w:r>
        <w:rPr>
          <w:sz w:val="28"/>
          <w:szCs w:val="28"/>
        </w:rPr>
        <w:tab/>
        <w:t xml:space="preserve">-    </w:t>
      </w:r>
      <w:r>
        <w:rPr>
          <w:b/>
          <w:sz w:val="28"/>
          <w:szCs w:val="28"/>
        </w:rPr>
        <w:t xml:space="preserve">504 </w:t>
      </w:r>
      <w:r>
        <w:rPr>
          <w:sz w:val="28"/>
          <w:szCs w:val="28"/>
        </w:rPr>
        <w:t xml:space="preserve">научни труда, от които </w:t>
      </w:r>
      <w:r>
        <w:rPr>
          <w:b/>
          <w:sz w:val="28"/>
          <w:szCs w:val="28"/>
        </w:rPr>
        <w:t>286</w:t>
      </w:r>
      <w:r>
        <w:rPr>
          <w:sz w:val="28"/>
          <w:szCs w:val="28"/>
        </w:rPr>
        <w:t xml:space="preserve"> в научни</w:t>
      </w:r>
    </w:p>
    <w:p>
      <w:pPr>
        <w:pStyle w:val="Normal"/>
        <w:bidi w:val="0"/>
        <w:ind w:left="3900" w:hanging="0"/>
        <w:jc w:val="left"/>
        <w:rPr/>
      </w:pPr>
      <w:r>
        <w:rPr>
          <w:sz w:val="28"/>
          <w:szCs w:val="28"/>
        </w:rPr>
        <w:t xml:space="preserve">списания и сборници , както и </w:t>
      </w:r>
      <w:r>
        <w:rPr>
          <w:b/>
          <w:sz w:val="28"/>
          <w:szCs w:val="28"/>
        </w:rPr>
        <w:t xml:space="preserve">42 </w:t>
      </w:r>
      <w:r>
        <w:rPr>
          <w:sz w:val="28"/>
          <w:szCs w:val="28"/>
        </w:rPr>
        <w:t xml:space="preserve"> отпечатани резюмета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104</w:t>
      </w:r>
      <w:r>
        <w:rPr>
          <w:sz w:val="28"/>
          <w:szCs w:val="28"/>
        </w:rPr>
        <w:t xml:space="preserve"> от публикациите са в престижни международни издания с общ </w:t>
      </w:r>
      <w:r>
        <w:rPr>
          <w:b/>
          <w:sz w:val="28"/>
          <w:szCs w:val="28"/>
          <w:lang w:val="en-US"/>
        </w:rPr>
        <w:t xml:space="preserve">IF </w:t>
      </w:r>
      <w:r>
        <w:rPr>
          <w:b/>
          <w:sz w:val="28"/>
          <w:szCs w:val="28"/>
        </w:rPr>
        <w:t xml:space="preserve">924.769/,    8 от статиите са публикувани в едно от най-престижните международни медицински издания – </w:t>
      </w:r>
      <w:r>
        <w:rPr>
          <w:b/>
          <w:sz w:val="28"/>
          <w:szCs w:val="28"/>
          <w:lang w:val="en-US"/>
        </w:rPr>
        <w:t>Nature Genetics</w:t>
      </w:r>
      <w:r>
        <w:rPr>
          <w:b/>
          <w:sz w:val="28"/>
          <w:szCs w:val="28"/>
        </w:rPr>
        <w:t xml:space="preserve">; </w:t>
      </w:r>
      <w:r>
        <w:rPr>
          <w:sz w:val="28"/>
          <w:szCs w:val="28"/>
        </w:rPr>
        <w:t xml:space="preserve"> публикация в </w:t>
      </w:r>
      <w:r>
        <w:rPr>
          <w:sz w:val="28"/>
          <w:szCs w:val="28"/>
          <w:lang w:val="en-US"/>
        </w:rPr>
        <w:t>Eur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en-US"/>
        </w:rPr>
        <w:t>Urology</w:t>
      </w:r>
      <w:r>
        <w:rPr>
          <w:sz w:val="28"/>
          <w:szCs w:val="28"/>
        </w:rPr>
        <w:t xml:space="preserve"> е избрана за статия на месеца и е включена в системата на АСМЕ </w:t>
      </w:r>
    </w:p>
    <w:p>
      <w:pPr>
        <w:pStyle w:val="Normal"/>
        <w:bidi w:val="0"/>
        <w:ind w:left="3540" w:hanging="0"/>
        <w:jc w:val="left"/>
        <w:rPr/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21 </w:t>
      </w:r>
      <w:r>
        <w:rPr>
          <w:sz w:val="28"/>
          <w:szCs w:val="28"/>
        </w:rPr>
        <w:t xml:space="preserve"> монографии и учебници, като моно-графията  “Урогенитална туберкулоза” е издадена и на английски с рецензии от водещи европейски уролози;</w:t>
      </w:r>
    </w:p>
    <w:p>
      <w:pPr>
        <w:pStyle w:val="Normal"/>
        <w:bidi w:val="0"/>
        <w:ind w:left="3540" w:hanging="0"/>
        <w:jc w:val="left"/>
        <w:rPr/>
      </w:pPr>
      <w:r>
        <w:rPr>
          <w:sz w:val="28"/>
          <w:szCs w:val="28"/>
        </w:rPr>
        <w:t xml:space="preserve">-  участие в научни форуми – над </w:t>
      </w:r>
      <w:r>
        <w:rPr>
          <w:b/>
          <w:sz w:val="28"/>
          <w:szCs w:val="28"/>
        </w:rPr>
        <w:t>211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(у нас и  в чужбина) с отпечатани резюмета във водещи урологични издания  и </w:t>
      </w:r>
      <w:r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IF</w:t>
      </w:r>
      <w:r>
        <w:rPr>
          <w:b/>
          <w:sz w:val="28"/>
          <w:szCs w:val="28"/>
        </w:rPr>
        <w:t xml:space="preserve"> – 33.684;</w:t>
      </w:r>
    </w:p>
    <w:p>
      <w:pPr>
        <w:pStyle w:val="Normal"/>
        <w:bidi w:val="0"/>
        <w:ind w:left="3540" w:hanging="0"/>
        <w:jc w:val="left"/>
        <w:rPr/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рационализации и изобретения;</w:t>
      </w:r>
    </w:p>
    <w:p>
      <w:pPr>
        <w:pStyle w:val="Normal"/>
        <w:bidi w:val="0"/>
        <w:ind w:left="3540" w:hanging="0"/>
        <w:jc w:val="left"/>
        <w:rPr/>
      </w:pPr>
      <w:r>
        <w:rPr>
          <w:b/>
          <w:sz w:val="28"/>
          <w:szCs w:val="28"/>
        </w:rPr>
        <w:t>- Импакт фактор – за последните 5 години (2016-2021) е 554.059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 xml:space="preserve">- Цитирания по  </w:t>
      </w:r>
      <w:r>
        <w:rPr>
          <w:b/>
          <w:sz w:val="28"/>
          <w:szCs w:val="28"/>
          <w:lang w:val="en-US"/>
        </w:rPr>
        <w:t>Scopus</w:t>
      </w:r>
      <w:r>
        <w:rPr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 xml:space="preserve">2116  </w:t>
      </w:r>
      <w:r>
        <w:rPr>
          <w:b/>
          <w:sz w:val="28"/>
          <w:szCs w:val="28"/>
        </w:rPr>
        <w:t>пъти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en-US"/>
        </w:rPr>
        <w:t>IF</w:t>
      </w:r>
      <w:r>
        <w:rPr>
          <w:b/>
          <w:sz w:val="28"/>
          <w:szCs w:val="28"/>
        </w:rPr>
        <w:t xml:space="preserve"> от цитациите</w:t>
      </w:r>
      <w:r>
        <w:rPr>
          <w:b/>
          <w:sz w:val="28"/>
          <w:szCs w:val="28"/>
          <w:lang w:val="en-US"/>
        </w:rPr>
        <w:t xml:space="preserve"> –</w:t>
      </w:r>
      <w:r>
        <w:rPr>
          <w:b/>
          <w:sz w:val="28"/>
          <w:szCs w:val="28"/>
        </w:rPr>
        <w:t xml:space="preserve"> над 7000</w:t>
      </w:r>
      <w:r>
        <w:rPr>
          <w:b/>
          <w:sz w:val="28"/>
          <w:szCs w:val="28"/>
          <w:lang w:val="en-US"/>
        </w:rPr>
        <w:t xml:space="preserve">/ </w:t>
      </w:r>
      <w:r>
        <w:rPr>
          <w:b/>
          <w:sz w:val="28"/>
          <w:szCs w:val="28"/>
        </w:rPr>
        <w:t xml:space="preserve">и по </w:t>
      </w:r>
      <w:r>
        <w:rPr>
          <w:b/>
          <w:sz w:val="28"/>
          <w:szCs w:val="28"/>
          <w:lang w:val="en-US"/>
        </w:rPr>
        <w:t xml:space="preserve">Web of Science 2483 </w:t>
      </w:r>
      <w:r>
        <w:rPr>
          <w:b/>
          <w:sz w:val="28"/>
          <w:szCs w:val="28"/>
        </w:rPr>
        <w:t>пъти.Цитации в български източници -242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b/>
          <w:sz w:val="28"/>
          <w:szCs w:val="28"/>
        </w:rPr>
        <w:t xml:space="preserve">- Н –индекс – </w:t>
      </w:r>
      <w:r>
        <w:rPr>
          <w:rFonts w:eastAsia="NSimSun" w:cs="Mangal"/>
          <w:b/>
          <w:color w:val="auto"/>
          <w:kern w:val="2"/>
          <w:sz w:val="28"/>
          <w:szCs w:val="28"/>
          <w:lang w:val="en-US" w:eastAsia="zh-CN" w:bidi="hi-IN"/>
        </w:rPr>
        <w:t>19</w:t>
      </w:r>
      <w:r>
        <w:rPr>
          <w:b/>
          <w:sz w:val="28"/>
          <w:szCs w:val="28"/>
        </w:rPr>
        <w:t>.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- Създател на школа в реконструктивната урология</w:t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>
          <w:b/>
          <w:b/>
          <w:i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Членства в научни </w:t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/>
      </w:pPr>
      <w:r>
        <w:rPr>
          <w:b/>
          <w:i/>
          <w:sz w:val="28"/>
          <w:szCs w:val="28"/>
          <w:u w:val="single"/>
        </w:rPr>
        <w:t>дружества и Асоциации:</w:t>
      </w:r>
      <w:r>
        <w:rPr>
          <w:sz w:val="28"/>
          <w:szCs w:val="28"/>
        </w:rPr>
        <w:tab/>
        <w:tab/>
        <w:tab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0" w:leader="none"/>
        </w:tabs>
        <w:bidi w:val="0"/>
        <w:jc w:val="left"/>
        <w:rPr/>
      </w:pPr>
      <w:r>
        <w:rPr>
          <w:sz w:val="28"/>
          <w:szCs w:val="28"/>
        </w:rPr>
        <w:t xml:space="preserve">Член на постоянния комитет на Регионалния комитет на Световната здравна организация за Европа  2013-2014г. 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2. Член на Българското урологично дружество и член на Управителния съвет;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3. Член на Европейската Асоциация по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>Урология (</w:t>
      </w:r>
      <w:r>
        <w:rPr>
          <w:sz w:val="28"/>
          <w:szCs w:val="28"/>
          <w:lang w:val="en-US"/>
        </w:rPr>
        <w:t>EAU</w:t>
      </w:r>
      <w:r>
        <w:rPr>
          <w:sz w:val="28"/>
          <w:szCs w:val="28"/>
        </w:rPr>
        <w:t>);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4. Член на Световната Урологична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>Асоциация (</w:t>
      </w:r>
      <w:r>
        <w:rPr>
          <w:sz w:val="28"/>
          <w:szCs w:val="28"/>
          <w:lang w:val="en-US"/>
        </w:rPr>
        <w:t>SIU</w:t>
      </w:r>
      <w:r>
        <w:rPr>
          <w:sz w:val="28"/>
          <w:szCs w:val="28"/>
        </w:rPr>
        <w:t>);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5. Международен член на Американската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>Урологична Асоциация (</w:t>
      </w:r>
      <w:r>
        <w:rPr>
          <w:sz w:val="28"/>
          <w:szCs w:val="28"/>
          <w:lang w:val="en-US"/>
        </w:rPr>
        <w:t>AUA</w:t>
      </w:r>
      <w:r>
        <w:rPr>
          <w:sz w:val="28"/>
          <w:szCs w:val="28"/>
        </w:rPr>
        <w:t>);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6. Член на Българската Асоциация по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сексуална медицина;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7. Член на Европейската Асоциация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>
          <w:sz w:val="28"/>
          <w:szCs w:val="28"/>
        </w:rPr>
      </w:pPr>
      <w:r>
        <w:rPr>
          <w:sz w:val="28"/>
          <w:szCs w:val="28"/>
        </w:rPr>
        <w:t>по сексуална медицина;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>8. Член на международната Асоциация по континентност /</w:t>
      </w:r>
      <w:r>
        <w:rPr>
          <w:sz w:val="28"/>
          <w:szCs w:val="28"/>
          <w:lang w:val="en-US"/>
        </w:rPr>
        <w:t>ICS</w:t>
      </w:r>
      <w:r>
        <w:rPr>
          <w:sz w:val="28"/>
          <w:szCs w:val="28"/>
        </w:rPr>
        <w:t>/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>9. Член на редсъвета на сп. “Хирургия”;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 xml:space="preserve">10.Член на редколегията на сп. „Андрология“ 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0"/>
        <w:jc w:val="left"/>
        <w:rPr/>
      </w:pPr>
      <w:r>
        <w:rPr>
          <w:sz w:val="28"/>
          <w:szCs w:val="28"/>
        </w:rPr>
        <w:t xml:space="preserve">11.Член на ред.съвет на сп. Уронет и сп. </w:t>
      </w:r>
      <w:r>
        <w:rPr>
          <w:sz w:val="28"/>
          <w:szCs w:val="28"/>
          <w:lang w:val="en-US"/>
        </w:rPr>
        <w:t>Medic Plus</w:t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/>
      </w:pPr>
      <w:r>
        <w:rPr>
          <w:sz w:val="28"/>
          <w:szCs w:val="28"/>
        </w:rPr>
        <w:t>2008 – 2012 г.</w:t>
        <w:tab/>
        <w:tab/>
        <w:tab/>
        <w:t>1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. Член на Академичния съвет на МУ,София </w:t>
      </w:r>
    </w:p>
    <w:p>
      <w:pPr>
        <w:pStyle w:val="Normal"/>
        <w:tabs>
          <w:tab w:val="clear" w:pos="709"/>
          <w:tab w:val="left" w:pos="3540" w:leader="none"/>
        </w:tabs>
        <w:bidi w:val="0"/>
        <w:ind w:left="3540" w:hanging="3540"/>
        <w:jc w:val="left"/>
        <w:rPr/>
      </w:pPr>
      <w:r>
        <w:rPr>
          <w:sz w:val="28"/>
          <w:szCs w:val="28"/>
        </w:rPr>
        <w:t xml:space="preserve">1999 </w:t>
      </w:r>
      <w:r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г.</w:t>
        <w:tab/>
        <w:t>1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 Член на Факултетния съвет при МФ;</w:t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/>
      </w:pPr>
      <w:r>
        <w:rPr>
          <w:sz w:val="28"/>
          <w:szCs w:val="28"/>
        </w:rPr>
        <w:t>2014 – 2018 г.</w:t>
        <w:tab/>
        <w:tab/>
        <w:tab/>
        <w:t>1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. Член на НИС на ИБИР при БАН</w:t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/>
      </w:pPr>
      <w:r>
        <w:rPr>
          <w:b/>
          <w:i/>
          <w:sz w:val="28"/>
          <w:szCs w:val="28"/>
          <w:u w:val="single"/>
        </w:rPr>
        <w:t>Почетни звания и награди:</w:t>
        <w:tab/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/>
      </w:pPr>
      <w:r>
        <w:rPr>
          <w:sz w:val="28"/>
          <w:szCs w:val="28"/>
        </w:rPr>
        <w:t xml:space="preserve">Орден „Стара планина“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-ва степен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Почетен гражданин на гр. Кюстендил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Награда за принос в областта на хирургическите науки на името на „Проф. Параскев Стоянов“ - 2009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Награда за цялостен принос в областта на редките болести от НЦРБЛС – септември,2014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Носител на годишната награда за 2014 г. – „Ключът от Кулата“ на гр. Бургас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Алманах „Светила в Българската медицина“ на Висша Книжовна школа „Сириус“ 4, 2010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Най-добрите лекари в София „Проект на Дарик Радио“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Почетна диплома „Лекар, на когото българите вярват“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/>
      </w:pPr>
      <w:r>
        <w:rPr>
          <w:sz w:val="28"/>
          <w:szCs w:val="28"/>
        </w:rPr>
        <w:t xml:space="preserve">Почетен „Професор на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 xml:space="preserve"> Willnes</w:t>
      </w:r>
      <w:r>
        <w:rPr>
          <w:sz w:val="28"/>
          <w:szCs w:val="28"/>
        </w:rPr>
        <w:t xml:space="preserve"> култура“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0" w:leader="none"/>
        </w:tabs>
        <w:bidi w:val="0"/>
        <w:jc w:val="left"/>
        <w:rPr/>
      </w:pPr>
      <w:r>
        <w:rPr>
          <w:sz w:val="28"/>
          <w:szCs w:val="28"/>
        </w:rPr>
        <w:t xml:space="preserve">Грамота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Благородно сърце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на Националния алианс на хора с редки болести, януари 2018 г.</w:t>
      </w:r>
    </w:p>
    <w:p>
      <w:pPr>
        <w:pStyle w:val="Normal"/>
        <w:tabs>
          <w:tab w:val="clear" w:pos="709"/>
          <w:tab w:val="left" w:pos="3900" w:leader="none"/>
        </w:tabs>
        <w:bidi w:val="0"/>
        <w:ind w:left="390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bidi w:val="0"/>
        <w:jc w:val="left"/>
        <w:rPr/>
      </w:pPr>
      <w:r>
        <w:rPr>
          <w:b/>
          <w:i/>
          <w:sz w:val="28"/>
          <w:szCs w:val="28"/>
          <w:u w:val="single"/>
        </w:rPr>
        <w:t>Езикова грамотност:</w:t>
      </w:r>
      <w:r>
        <w:rPr>
          <w:sz w:val="28"/>
          <w:szCs w:val="28"/>
        </w:rPr>
        <w:tab/>
        <w:tab/>
        <w:t>руски, френски и английски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4"/>
        <w:bidi w:val="0"/>
        <w:jc w:val="lef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jc w:val="left"/>
        <w:rPr>
          <w:lang w:val="bg-BG"/>
        </w:rPr>
      </w:pPr>
      <w:r>
        <w:rPr>
          <w:lang w:val="bg-BG"/>
        </w:rPr>
      </w:r>
    </w:p>
    <w:p>
      <w:pPr>
        <w:pStyle w:val="Style14"/>
        <w:bidi w:val="0"/>
        <w:spacing w:before="0" w:after="160"/>
        <w:contextualSpacing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390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390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1"/>
  <w:defaultTabStop w:val="709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bg-BG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bg-BG" w:eastAsia="zh-CN" w:bidi="hi-IN"/>
    </w:rPr>
  </w:style>
  <w:style w:type="character" w:styleId="InternetLink">
    <w:name w:val="Internet Link"/>
    <w:rPr>
      <w:color w:val="0000FF"/>
      <w:u w:val="single"/>
    </w:rPr>
  </w:style>
  <w:style w:type="character" w:styleId="FollowedHyperlink">
    <w:name w:val="FollowedHyperlink"/>
    <w:qFormat/>
    <w:rPr>
      <w:color w:val="954F72"/>
      <w:u w:val="single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26z0">
    <w:name w:val="WW8Num26z0"/>
    <w:qFormat/>
    <w:rPr>
      <w:sz w:val="28"/>
      <w:szCs w:val="28"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z0">
    <w:name w:val="WW8Num2z0"/>
    <w:qFormat/>
    <w:rPr>
      <w:sz w:val="28"/>
      <w:szCs w:val="2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Style14">
    <w:name w:val="Списък на абзаци"/>
    <w:basedOn w:val="Normal"/>
    <w:qFormat/>
    <w:pPr>
      <w:spacing w:lineRule="auto" w:line="254" w:before="0" w:after="160"/>
      <w:ind w:left="720" w:hanging="0"/>
      <w:contextualSpacing/>
    </w:pPr>
    <w:rPr>
      <w:rFonts w:ascii="Arial" w:hAnsi="Arial" w:eastAsia="Calibri" w:cs="Arial"/>
      <w:szCs w:val="22"/>
      <w:lang w:val="en-US"/>
    </w:rPr>
  </w:style>
  <w:style w:type="numbering" w:styleId="WW8Num12">
    <w:name w:val="WW8Num12"/>
    <w:qFormat/>
  </w:style>
  <w:style w:type="numbering" w:styleId="WW8Num26">
    <w:name w:val="WW8Num26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h.k.slavov@gmail.com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LibreOffice/6.3.3.2$Windows_X86_64 LibreOffice_project/a64200df03143b798afd1ec74a12ab50359878ed</Application>
  <Pages>6</Pages>
  <Words>971</Words>
  <Characters>5355</Characters>
  <CharactersWithSpaces>6421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2021-06-15T11:34:10Z</dcterms:created>
  <dc:creator/>
  <dc:description/>
  <dc:language>bg-BG</dc:language>
  <cp:lastModifiedBy/>
  <dcterms:modified xsi:type="dcterms:W3CDTF">2021-06-16T11:05:05Z</dcterms:modified>
  <cp:revision>2</cp:revision>
  <dc:subject/>
  <dc:title/>
</cp:coreProperties>
</file>