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A566B" w14:textId="58F02542" w:rsidR="00EF47AC" w:rsidRPr="00AC4E3A" w:rsidRDefault="00EF47AC" w:rsidP="00B911AA">
      <w:pPr>
        <w:widowControl w:val="0"/>
        <w:spacing w:after="240"/>
        <w:ind w:left="-23" w:right="51"/>
        <w:jc w:val="center"/>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СПРАВКА ЗА НАУЧНИТЕ ПОСТИЖЕНИЯ</w:t>
      </w:r>
    </w:p>
    <w:p w14:paraId="15123A90" w14:textId="6A4F609C" w:rsidR="00EF47AC" w:rsidRPr="00AC4E3A" w:rsidRDefault="00EF47AC" w:rsidP="00B911AA">
      <w:pPr>
        <w:widowControl w:val="0"/>
        <w:spacing w:after="240"/>
        <w:ind w:left="-23" w:right="51"/>
        <w:jc w:val="center"/>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на проф</w:t>
      </w:r>
      <w:r w:rsidR="00FD2050" w:rsidRPr="00AC4E3A">
        <w:rPr>
          <w:rFonts w:ascii="Times New Roman" w:hAnsi="Times New Roman" w:cs="Times New Roman"/>
          <w:b/>
          <w:bCs/>
          <w:sz w:val="24"/>
          <w:szCs w:val="24"/>
          <w:lang w:val="bg-BG"/>
        </w:rPr>
        <w:t>.</w:t>
      </w:r>
      <w:r w:rsidRPr="00AC4E3A">
        <w:rPr>
          <w:rFonts w:ascii="Times New Roman" w:hAnsi="Times New Roman" w:cs="Times New Roman"/>
          <w:b/>
          <w:bCs/>
          <w:sz w:val="24"/>
          <w:szCs w:val="24"/>
          <w:lang w:val="bg-BG"/>
        </w:rPr>
        <w:t xml:space="preserve"> д-р Сорен Бохос Хайрабедян</w:t>
      </w:r>
      <w:r w:rsidRPr="00AC4E3A">
        <w:rPr>
          <w:rFonts w:ascii="Times New Roman" w:hAnsi="Times New Roman" w:cs="Times New Roman"/>
          <w:b/>
          <w:bCs/>
          <w:sz w:val="24"/>
          <w:szCs w:val="24"/>
          <w:lang w:val="bg-BG"/>
        </w:rPr>
        <w:t>, дбн</w:t>
      </w:r>
    </w:p>
    <w:p w14:paraId="775D6B2B" w14:textId="6500044E" w:rsidR="00EF47AC" w:rsidRPr="00AC4E3A" w:rsidRDefault="00400D3B" w:rsidP="00B911AA">
      <w:pPr>
        <w:widowControl w:val="0"/>
        <w:spacing w:after="240"/>
        <w:ind w:left="-23" w:right="51"/>
        <w:jc w:val="center"/>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ИНСТИТУТ ПО БИОЛОГИЯ И ИМУНОЛОГИЯ НА РАЗМНОЖАВАНЕТО „АКАД. КИРИЛ БРАТАНОВ“ - БАН</w:t>
      </w:r>
    </w:p>
    <w:p w14:paraId="76308194" w14:textId="1901C845" w:rsidR="00E91DAB" w:rsidRPr="00AC4E3A" w:rsidRDefault="00EF47AC" w:rsidP="00B911AA">
      <w:pPr>
        <w:widowControl w:val="0"/>
        <w:spacing w:before="360" w:after="160"/>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ПРИНОСИ ОТ НАУЧНО-ИЗСЛЕДОВАТЕЛСКАТА ДЕЙНОСТ</w:t>
      </w:r>
    </w:p>
    <w:p w14:paraId="68FD50C3" w14:textId="591044C5" w:rsidR="00176A91" w:rsidRPr="00AC4E3A" w:rsidRDefault="00176A91" w:rsidP="00B911AA">
      <w:pPr>
        <w:rPr>
          <w:rFonts w:ascii="Times New Roman" w:hAnsi="Times New Roman" w:cs="Times New Roman"/>
          <w:i/>
          <w:iCs/>
          <w:sz w:val="24"/>
          <w:szCs w:val="24"/>
        </w:rPr>
      </w:pPr>
    </w:p>
    <w:p w14:paraId="602B240A" w14:textId="243335CE" w:rsidR="00176A91" w:rsidRPr="00AC4E3A" w:rsidRDefault="00EC3E22" w:rsidP="00B911AA">
      <w:pPr>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 xml:space="preserve">Приносите на проф. Хайрабедян </w:t>
      </w:r>
      <w:r w:rsidRPr="00AC4E3A">
        <w:rPr>
          <w:rFonts w:ascii="Times New Roman" w:hAnsi="Times New Roman" w:cs="Times New Roman"/>
          <w:sz w:val="24"/>
          <w:szCs w:val="24"/>
          <w:lang w:val="bg-BG"/>
        </w:rPr>
        <w:t xml:space="preserve">са </w:t>
      </w:r>
      <w:r w:rsidR="005C0B82" w:rsidRPr="00AC4E3A">
        <w:rPr>
          <w:rFonts w:ascii="Times New Roman" w:hAnsi="Times New Roman" w:cs="Times New Roman"/>
          <w:sz w:val="24"/>
          <w:szCs w:val="24"/>
          <w:lang w:val="bg-BG"/>
        </w:rPr>
        <w:t xml:space="preserve">разгледани </w:t>
      </w:r>
      <w:r w:rsidRPr="00AC4E3A">
        <w:rPr>
          <w:rFonts w:ascii="Times New Roman" w:hAnsi="Times New Roman" w:cs="Times New Roman"/>
          <w:sz w:val="24"/>
          <w:szCs w:val="24"/>
          <w:lang w:val="bg-BG"/>
        </w:rPr>
        <w:t>по отношение на научната и научно-приложната му продукция, както и по отношение на научно-организационната му дейност</w:t>
      </w:r>
      <w:r w:rsidR="005C0B82" w:rsidRPr="00AC4E3A">
        <w:rPr>
          <w:rFonts w:ascii="Times New Roman" w:hAnsi="Times New Roman" w:cs="Times New Roman"/>
          <w:sz w:val="24"/>
          <w:szCs w:val="24"/>
          <w:lang w:val="bg-BG"/>
        </w:rPr>
        <w:t xml:space="preserve">, като са </w:t>
      </w:r>
      <w:r w:rsidR="005C0B82" w:rsidRPr="00AC4E3A">
        <w:rPr>
          <w:rFonts w:ascii="Times New Roman" w:hAnsi="Times New Roman" w:cs="Times New Roman"/>
          <w:sz w:val="24"/>
          <w:szCs w:val="24"/>
          <w:lang w:val="bg-BG"/>
        </w:rPr>
        <w:t>систематизирани</w:t>
      </w:r>
      <w:r w:rsidR="005C0B82" w:rsidRPr="00AC4E3A">
        <w:rPr>
          <w:rFonts w:ascii="Times New Roman" w:hAnsi="Times New Roman" w:cs="Times New Roman"/>
          <w:sz w:val="24"/>
          <w:szCs w:val="24"/>
          <w:lang w:val="bg-BG"/>
        </w:rPr>
        <w:t xml:space="preserve"> по начин отразяващ както промените в собствените парадигми, така и ролята му в промяната на някои общоприети такива. </w:t>
      </w:r>
      <w:r w:rsidR="00CD73E5" w:rsidRPr="00AC4E3A">
        <w:rPr>
          <w:rFonts w:ascii="Times New Roman" w:hAnsi="Times New Roman" w:cs="Times New Roman"/>
          <w:sz w:val="24"/>
          <w:szCs w:val="24"/>
          <w:lang w:val="bg-BG"/>
        </w:rPr>
        <w:t xml:space="preserve">Тази промяна във визията е и двигател на научно-приложните и методични интердисциплинарни разработки направени през годините, които </w:t>
      </w:r>
      <w:proofErr w:type="spellStart"/>
      <w:r w:rsidR="00CD73E5" w:rsidRPr="00AC4E3A">
        <w:rPr>
          <w:rFonts w:ascii="Times New Roman" w:hAnsi="Times New Roman" w:cs="Times New Roman"/>
          <w:sz w:val="24"/>
          <w:szCs w:val="24"/>
          <w:lang w:val="bg-BG"/>
        </w:rPr>
        <w:t>кумулират</w:t>
      </w:r>
      <w:proofErr w:type="spellEnd"/>
      <w:r w:rsidR="00CD73E5" w:rsidRPr="00AC4E3A">
        <w:rPr>
          <w:rFonts w:ascii="Times New Roman" w:hAnsi="Times New Roman" w:cs="Times New Roman"/>
          <w:sz w:val="24"/>
          <w:szCs w:val="24"/>
          <w:lang w:val="bg-BG"/>
        </w:rPr>
        <w:t xml:space="preserve"> в развитието на нови изследователски платформи отразени в разделът за научно-организационна дейност.</w:t>
      </w:r>
      <w:r w:rsidR="000F37D0" w:rsidRPr="00AC4E3A">
        <w:rPr>
          <w:rFonts w:ascii="Times New Roman" w:hAnsi="Times New Roman" w:cs="Times New Roman"/>
          <w:sz w:val="24"/>
          <w:szCs w:val="24"/>
          <w:lang w:val="bg-BG"/>
        </w:rPr>
        <w:t xml:space="preserve"> </w:t>
      </w:r>
      <w:r w:rsidR="0080556E" w:rsidRPr="00AC4E3A">
        <w:rPr>
          <w:rFonts w:ascii="Times New Roman" w:hAnsi="Times New Roman" w:cs="Times New Roman"/>
          <w:sz w:val="24"/>
          <w:szCs w:val="24"/>
          <w:lang w:val="bg-BG"/>
        </w:rPr>
        <w:t xml:space="preserve">Тематично, научните разработки на проф. Хайрабедян са в областите репродуктивна имунология, ролята на вродения имунитет за поддръжката на геномна стабилност, тъканно ремоделиране и канцерогенеза, роля на някои епигенетични механизми </w:t>
      </w:r>
      <w:r w:rsidR="0012429A" w:rsidRPr="00AC4E3A">
        <w:rPr>
          <w:rFonts w:ascii="Times New Roman" w:hAnsi="Times New Roman" w:cs="Times New Roman"/>
          <w:sz w:val="24"/>
          <w:szCs w:val="24"/>
          <w:lang w:val="bg-BG"/>
        </w:rPr>
        <w:t>за развитие на канцерогенезата и връзката с вродената имунна сигнализация</w:t>
      </w:r>
      <w:r w:rsidR="00F5135B" w:rsidRPr="00AC4E3A">
        <w:rPr>
          <w:rFonts w:ascii="Times New Roman" w:hAnsi="Times New Roman" w:cs="Times New Roman"/>
          <w:sz w:val="24"/>
          <w:szCs w:val="24"/>
          <w:lang w:val="bg-BG"/>
        </w:rPr>
        <w:t xml:space="preserve">. </w:t>
      </w:r>
      <w:r w:rsidR="00471A5E" w:rsidRPr="00AC4E3A">
        <w:rPr>
          <w:rFonts w:ascii="Times New Roman" w:hAnsi="Times New Roman" w:cs="Times New Roman"/>
          <w:sz w:val="24"/>
          <w:szCs w:val="24"/>
          <w:lang w:val="bg-BG"/>
        </w:rPr>
        <w:t xml:space="preserve">Основния подход при различните изследвания е свързан с прилагането на методи позволяващи многоразмерност </w:t>
      </w:r>
      <w:r w:rsidR="00E82C42" w:rsidRPr="00AC4E3A">
        <w:rPr>
          <w:rFonts w:ascii="Times New Roman" w:hAnsi="Times New Roman" w:cs="Times New Roman"/>
          <w:sz w:val="24"/>
          <w:szCs w:val="24"/>
          <w:lang w:val="bg-BG"/>
        </w:rPr>
        <w:t xml:space="preserve">и </w:t>
      </w:r>
      <w:proofErr w:type="spellStart"/>
      <w:r w:rsidR="00E82C42" w:rsidRPr="00AC4E3A">
        <w:rPr>
          <w:rFonts w:ascii="Times New Roman" w:hAnsi="Times New Roman" w:cs="Times New Roman"/>
          <w:sz w:val="24"/>
          <w:szCs w:val="24"/>
          <w:lang w:val="bg-BG"/>
        </w:rPr>
        <w:t>количественост</w:t>
      </w:r>
      <w:proofErr w:type="spellEnd"/>
      <w:r w:rsidR="00E82C42" w:rsidRPr="00AC4E3A">
        <w:rPr>
          <w:rFonts w:ascii="Times New Roman" w:hAnsi="Times New Roman" w:cs="Times New Roman"/>
          <w:sz w:val="24"/>
          <w:szCs w:val="24"/>
          <w:lang w:val="bg-BG"/>
        </w:rPr>
        <w:t xml:space="preserve"> </w:t>
      </w:r>
      <w:r w:rsidR="00471A5E" w:rsidRPr="00AC4E3A">
        <w:rPr>
          <w:rFonts w:ascii="Times New Roman" w:hAnsi="Times New Roman" w:cs="Times New Roman"/>
          <w:sz w:val="24"/>
          <w:szCs w:val="24"/>
          <w:lang w:val="bg-BG"/>
        </w:rPr>
        <w:t>на изследването</w:t>
      </w:r>
      <w:r w:rsidR="00E82C42" w:rsidRPr="00AC4E3A">
        <w:rPr>
          <w:rFonts w:ascii="Times New Roman" w:hAnsi="Times New Roman" w:cs="Times New Roman"/>
          <w:sz w:val="24"/>
          <w:szCs w:val="24"/>
          <w:lang w:val="bg-BG"/>
        </w:rPr>
        <w:t>, или специфика до ниво структура на молекула.</w:t>
      </w:r>
    </w:p>
    <w:p w14:paraId="74CAAF6E" w14:textId="77777777" w:rsidR="00EC3E22" w:rsidRPr="00AC4E3A" w:rsidRDefault="00EC3E22" w:rsidP="00B911AA">
      <w:pPr>
        <w:rPr>
          <w:rFonts w:ascii="Times New Roman" w:hAnsi="Times New Roman" w:cs="Times New Roman"/>
          <w:sz w:val="24"/>
          <w:szCs w:val="24"/>
          <w:lang w:val="bg-BG"/>
        </w:rPr>
      </w:pPr>
    </w:p>
    <w:p w14:paraId="746CB2C4" w14:textId="3EB3E7C5" w:rsidR="00BA4462" w:rsidRPr="00AC4E3A" w:rsidRDefault="00391C1A" w:rsidP="00B911AA">
      <w:pPr>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Научни направления</w:t>
      </w:r>
      <w:r w:rsidR="00C57ADE" w:rsidRPr="00AC4E3A">
        <w:rPr>
          <w:rFonts w:ascii="Times New Roman" w:hAnsi="Times New Roman" w:cs="Times New Roman"/>
          <w:b/>
          <w:bCs/>
          <w:sz w:val="24"/>
          <w:szCs w:val="24"/>
          <w:lang w:val="bg-BG"/>
        </w:rPr>
        <w:t>:</w:t>
      </w:r>
    </w:p>
    <w:p w14:paraId="3578C217" w14:textId="77777777" w:rsidR="003F72C2" w:rsidRPr="00AC4E3A" w:rsidRDefault="003F72C2" w:rsidP="00B911AA">
      <w:pPr>
        <w:ind w:left="68" w:right="51"/>
        <w:jc w:val="both"/>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А.  Репродуктивна имунология</w:t>
      </w:r>
    </w:p>
    <w:p w14:paraId="5E6A55A0" w14:textId="77777777" w:rsidR="00BF0843" w:rsidRPr="00AC4E3A" w:rsidRDefault="005F675D" w:rsidP="00B911AA">
      <w:pPr>
        <w:ind w:left="68" w:right="51"/>
        <w:jc w:val="both"/>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1. Р</w:t>
      </w:r>
      <w:r w:rsidR="003F72C2" w:rsidRPr="00AC4E3A">
        <w:rPr>
          <w:rFonts w:ascii="Times New Roman" w:hAnsi="Times New Roman" w:cs="Times New Roman"/>
          <w:b/>
          <w:bCs/>
          <w:sz w:val="24"/>
          <w:szCs w:val="24"/>
          <w:lang w:val="bg-BG"/>
        </w:rPr>
        <w:t>оля на вродена имунна сигнализация в безплодието при човека</w:t>
      </w:r>
      <w:r w:rsidR="00BF0843" w:rsidRPr="00AC4E3A">
        <w:rPr>
          <w:rFonts w:ascii="Times New Roman" w:hAnsi="Times New Roman" w:cs="Times New Roman"/>
          <w:b/>
          <w:bCs/>
          <w:sz w:val="24"/>
          <w:szCs w:val="24"/>
          <w:lang w:val="en-GB"/>
        </w:rPr>
        <w:t xml:space="preserve">, </w:t>
      </w:r>
      <w:r w:rsidR="00BF0843" w:rsidRPr="00AC4E3A">
        <w:rPr>
          <w:rFonts w:ascii="Times New Roman" w:hAnsi="Times New Roman" w:cs="Times New Roman"/>
          <w:b/>
          <w:bCs/>
          <w:sz w:val="24"/>
          <w:szCs w:val="24"/>
          <w:lang w:val="bg-BG"/>
        </w:rPr>
        <w:t>и в частност при мъжа</w:t>
      </w:r>
      <w:r w:rsidR="00E328F0" w:rsidRPr="00AC4E3A">
        <w:rPr>
          <w:rFonts w:ascii="Times New Roman" w:hAnsi="Times New Roman" w:cs="Times New Roman"/>
          <w:b/>
          <w:bCs/>
          <w:sz w:val="24"/>
          <w:szCs w:val="24"/>
          <w:lang w:val="bg-BG"/>
        </w:rPr>
        <w:t xml:space="preserve">. </w:t>
      </w:r>
    </w:p>
    <w:p w14:paraId="36811DAA" w14:textId="5AF4B7E7" w:rsidR="00360B3F" w:rsidRPr="00AC4E3A" w:rsidRDefault="00BF0843" w:rsidP="00B911AA">
      <w:pPr>
        <w:ind w:left="66" w:right="50" w:firstLine="654"/>
        <w:jc w:val="both"/>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1.1. Р</w:t>
      </w:r>
      <w:r w:rsidR="003F72C2" w:rsidRPr="00AC4E3A">
        <w:rPr>
          <w:rFonts w:ascii="Times New Roman" w:hAnsi="Times New Roman" w:cs="Times New Roman"/>
          <w:b/>
          <w:bCs/>
          <w:sz w:val="24"/>
          <w:szCs w:val="24"/>
          <w:lang w:val="bg-BG"/>
        </w:rPr>
        <w:t xml:space="preserve">ецептори на вродената имунна сигнализация </w:t>
      </w:r>
      <w:r w:rsidRPr="00AC4E3A">
        <w:rPr>
          <w:rFonts w:ascii="Times New Roman" w:hAnsi="Times New Roman" w:cs="Times New Roman"/>
          <w:b/>
          <w:bCs/>
          <w:sz w:val="24"/>
          <w:szCs w:val="24"/>
          <w:lang w:val="bg-BG"/>
        </w:rPr>
        <w:t xml:space="preserve">от семейството на </w:t>
      </w:r>
      <w:r w:rsidRPr="00AC4E3A">
        <w:rPr>
          <w:rFonts w:ascii="Times New Roman" w:hAnsi="Times New Roman" w:cs="Times New Roman"/>
          <w:b/>
          <w:bCs/>
          <w:sz w:val="24"/>
          <w:szCs w:val="24"/>
          <w:lang w:val="en-GB"/>
        </w:rPr>
        <w:t>NOD</w:t>
      </w:r>
      <w:r w:rsidRPr="00AC4E3A">
        <w:rPr>
          <w:rFonts w:ascii="Times New Roman" w:hAnsi="Times New Roman" w:cs="Times New Roman"/>
          <w:b/>
          <w:bCs/>
          <w:sz w:val="24"/>
          <w:szCs w:val="24"/>
          <w:lang w:val="bg-BG"/>
        </w:rPr>
        <w:t xml:space="preserve"> и </w:t>
      </w:r>
      <w:r w:rsidRPr="00AC4E3A">
        <w:rPr>
          <w:rFonts w:ascii="Times New Roman" w:hAnsi="Times New Roman" w:cs="Times New Roman"/>
          <w:b/>
          <w:bCs/>
          <w:sz w:val="24"/>
          <w:szCs w:val="24"/>
          <w:lang w:val="en-GB"/>
        </w:rPr>
        <w:t>TLR</w:t>
      </w:r>
      <w:r w:rsidRPr="00AC4E3A">
        <w:rPr>
          <w:rFonts w:ascii="Times New Roman" w:hAnsi="Times New Roman" w:cs="Times New Roman"/>
          <w:b/>
          <w:bCs/>
          <w:sz w:val="24"/>
          <w:szCs w:val="24"/>
          <w:lang w:val="bg-BG"/>
        </w:rPr>
        <w:t xml:space="preserve"> рецепторите, </w:t>
      </w:r>
      <w:r w:rsidR="003F72C2" w:rsidRPr="00AC4E3A">
        <w:rPr>
          <w:rFonts w:ascii="Times New Roman" w:hAnsi="Times New Roman" w:cs="Times New Roman"/>
          <w:b/>
          <w:bCs/>
          <w:sz w:val="24"/>
          <w:szCs w:val="24"/>
          <w:lang w:val="bg-BG"/>
        </w:rPr>
        <w:t>инфламазоми и свързани със сигнализацията им цитокини и каспази, дефиниращи клетъчната съдба, чрез решение за клетъчна смърт или про-инфламаторен цитокинов отговор</w:t>
      </w:r>
      <w:r w:rsidRPr="00AC4E3A">
        <w:rPr>
          <w:rFonts w:ascii="Times New Roman" w:hAnsi="Times New Roman" w:cs="Times New Roman"/>
          <w:b/>
          <w:bCs/>
          <w:sz w:val="24"/>
          <w:szCs w:val="24"/>
          <w:lang w:val="bg-BG"/>
        </w:rPr>
        <w:t>.</w:t>
      </w:r>
    </w:p>
    <w:p w14:paraId="062CEAC9" w14:textId="77E82B10" w:rsidR="00BF0843" w:rsidRPr="00AC4E3A" w:rsidRDefault="00BF0843" w:rsidP="00B911AA">
      <w:pPr>
        <w:ind w:right="51"/>
        <w:jc w:val="both"/>
        <w:rPr>
          <w:rFonts w:ascii="Times New Roman" w:hAnsi="Times New Roman" w:cs="Times New Roman"/>
          <w:b/>
          <w:bCs/>
          <w:sz w:val="24"/>
          <w:szCs w:val="24"/>
          <w:lang w:val="bg-BG"/>
        </w:rPr>
      </w:pPr>
    </w:p>
    <w:p w14:paraId="4EE8681F" w14:textId="17D3F266" w:rsidR="000244CE" w:rsidRPr="00AC4E3A" w:rsidRDefault="00410B35" w:rsidP="00B911AA">
      <w:pPr>
        <w:ind w:right="50" w:firstLine="720"/>
        <w:jc w:val="both"/>
        <w:rPr>
          <w:rFonts w:ascii="Times New Roman" w:eastAsia="Batang" w:hAnsi="Times New Roman" w:cs="Times New Roman"/>
          <w:sz w:val="24"/>
          <w:szCs w:val="24"/>
          <w:lang w:val="bg-BG" w:eastAsia="ko-KR"/>
        </w:rPr>
      </w:pPr>
      <w:r w:rsidRPr="00AC4E3A">
        <w:rPr>
          <w:rFonts w:ascii="Times New Roman" w:eastAsia="Batang" w:hAnsi="Times New Roman" w:cs="Times New Roman"/>
          <w:sz w:val="24"/>
          <w:szCs w:val="24"/>
          <w:lang w:val="bg-BG" w:eastAsia="ko-KR"/>
        </w:rPr>
        <w:t xml:space="preserve">Клетките на Сертоли изграждат част от семиниферните тубули и формират стволовата ниша съхраняваща сперматогониите. Клетките на Сертоли управляват количеството и до голяма степен качеството на произвежданите сперматозоиди. Те образуват плътни контакти, които създават и подържат кръвно-тестисната бариера, която на свой ред възпрепятства преминаването на чужди патогени от </w:t>
      </w:r>
      <w:proofErr w:type="spellStart"/>
      <w:r w:rsidRPr="00AC4E3A">
        <w:rPr>
          <w:rFonts w:ascii="Times New Roman" w:eastAsia="Batang" w:hAnsi="Times New Roman" w:cs="Times New Roman"/>
          <w:sz w:val="24"/>
          <w:szCs w:val="24"/>
          <w:lang w:val="bg-BG" w:eastAsia="ko-KR"/>
        </w:rPr>
        <w:t>луменалното</w:t>
      </w:r>
      <w:proofErr w:type="spellEnd"/>
      <w:r w:rsidRPr="00AC4E3A">
        <w:rPr>
          <w:rFonts w:ascii="Times New Roman" w:eastAsia="Batang" w:hAnsi="Times New Roman" w:cs="Times New Roman"/>
          <w:sz w:val="24"/>
          <w:szCs w:val="24"/>
          <w:lang w:val="bg-BG" w:eastAsia="ko-KR"/>
        </w:rPr>
        <w:t xml:space="preserve"> пространство на семиниферните тубули към базалната им част, и защитават авто-антигените на клетките от </w:t>
      </w:r>
      <w:proofErr w:type="spellStart"/>
      <w:r w:rsidRPr="00AC4E3A">
        <w:rPr>
          <w:rFonts w:ascii="Times New Roman" w:eastAsia="Batang" w:hAnsi="Times New Roman" w:cs="Times New Roman"/>
          <w:sz w:val="24"/>
          <w:szCs w:val="24"/>
          <w:lang w:val="bg-BG" w:eastAsia="ko-KR"/>
        </w:rPr>
        <w:t>герминативната</w:t>
      </w:r>
      <w:proofErr w:type="spellEnd"/>
      <w:r w:rsidRPr="00AC4E3A">
        <w:rPr>
          <w:rFonts w:ascii="Times New Roman" w:eastAsia="Batang" w:hAnsi="Times New Roman" w:cs="Times New Roman"/>
          <w:sz w:val="24"/>
          <w:szCs w:val="24"/>
          <w:lang w:val="bg-BG" w:eastAsia="ko-KR"/>
        </w:rPr>
        <w:t xml:space="preserve"> линия от подлежащите </w:t>
      </w:r>
      <w:proofErr w:type="spellStart"/>
      <w:r w:rsidRPr="00AC4E3A">
        <w:rPr>
          <w:rFonts w:ascii="Times New Roman" w:eastAsia="Batang" w:hAnsi="Times New Roman" w:cs="Times New Roman"/>
          <w:sz w:val="24"/>
          <w:szCs w:val="24"/>
          <w:lang w:val="bg-BG" w:eastAsia="ko-KR"/>
        </w:rPr>
        <w:t>имунокомпетентни</w:t>
      </w:r>
      <w:proofErr w:type="spellEnd"/>
      <w:r w:rsidRPr="00AC4E3A">
        <w:rPr>
          <w:rFonts w:ascii="Times New Roman" w:eastAsia="Batang" w:hAnsi="Times New Roman" w:cs="Times New Roman"/>
          <w:sz w:val="24"/>
          <w:szCs w:val="24"/>
          <w:lang w:val="bg-BG" w:eastAsia="ko-KR"/>
        </w:rPr>
        <w:t xml:space="preserve"> клетки. Имунологичното разпознаване от страна на рецептори на вродената имунна система има основна роля в този </w:t>
      </w:r>
      <w:r w:rsidRPr="00AC4E3A">
        <w:rPr>
          <w:rFonts w:ascii="Times New Roman" w:eastAsia="Batang" w:hAnsi="Times New Roman" w:cs="Times New Roman"/>
          <w:sz w:val="24"/>
          <w:szCs w:val="24"/>
          <w:lang w:val="bg-BG" w:eastAsia="ko-KR"/>
        </w:rPr>
        <w:lastRenderedPageBreak/>
        <w:t xml:space="preserve">случай. </w:t>
      </w:r>
      <w:r w:rsidRPr="00AC4E3A">
        <w:rPr>
          <w:rFonts w:ascii="Times New Roman" w:eastAsia="Batang" w:hAnsi="Times New Roman" w:cs="Times New Roman"/>
          <w:sz w:val="24"/>
          <w:szCs w:val="24"/>
          <w:lang w:val="bg-BG" w:eastAsia="ko-KR"/>
        </w:rPr>
        <w:t xml:space="preserve">Клетките на Сертоли са известни с мощните си </w:t>
      </w:r>
      <w:r w:rsidRPr="00AC4E3A">
        <w:rPr>
          <w:rFonts w:ascii="Times New Roman" w:eastAsia="Batang" w:hAnsi="Times New Roman" w:cs="Times New Roman"/>
          <w:sz w:val="24"/>
          <w:szCs w:val="24"/>
          <w:lang w:val="bg-BG" w:eastAsia="ko-KR"/>
        </w:rPr>
        <w:t>свойства</w:t>
      </w:r>
      <w:r w:rsidRPr="00AC4E3A">
        <w:rPr>
          <w:rFonts w:ascii="Times New Roman" w:eastAsia="Batang" w:hAnsi="Times New Roman" w:cs="Times New Roman"/>
          <w:sz w:val="24"/>
          <w:szCs w:val="24"/>
          <w:lang w:val="bg-BG" w:eastAsia="ko-KR"/>
        </w:rPr>
        <w:t xml:space="preserve"> да индуцират имунен-толеранс.</w:t>
      </w:r>
      <w:r w:rsidR="008438C3" w:rsidRPr="00AC4E3A">
        <w:rPr>
          <w:rFonts w:ascii="Times New Roman" w:eastAsia="Batang" w:hAnsi="Times New Roman" w:cs="Times New Roman"/>
          <w:sz w:val="24"/>
          <w:szCs w:val="24"/>
          <w:lang w:val="bg-BG" w:eastAsia="ko-KR"/>
        </w:rPr>
        <w:t xml:space="preserve"> </w:t>
      </w:r>
      <w:r w:rsidR="00651B0E" w:rsidRPr="00AC4E3A">
        <w:rPr>
          <w:rFonts w:ascii="Times New Roman" w:eastAsia="Batang" w:hAnsi="Times New Roman" w:cs="Times New Roman"/>
          <w:sz w:val="24"/>
          <w:szCs w:val="24"/>
          <w:lang w:val="bg-BG" w:eastAsia="ko-KR"/>
        </w:rPr>
        <w:t xml:space="preserve">До скоро се считаше, че мулти-протеиновия комплекс открит от проф. </w:t>
      </w:r>
      <w:proofErr w:type="spellStart"/>
      <w:r w:rsidR="00651B0E" w:rsidRPr="00AC4E3A">
        <w:rPr>
          <w:rFonts w:ascii="Times New Roman" w:eastAsia="Batang" w:hAnsi="Times New Roman" w:cs="Times New Roman"/>
          <w:sz w:val="24"/>
          <w:szCs w:val="24"/>
          <w:lang w:val="bg-BG" w:eastAsia="ko-KR"/>
        </w:rPr>
        <w:t>Юрг</w:t>
      </w:r>
      <w:proofErr w:type="spellEnd"/>
      <w:r w:rsidR="00651B0E" w:rsidRPr="00AC4E3A">
        <w:rPr>
          <w:rFonts w:ascii="Times New Roman" w:eastAsia="Batang" w:hAnsi="Times New Roman" w:cs="Times New Roman"/>
          <w:sz w:val="24"/>
          <w:szCs w:val="24"/>
          <w:lang w:val="bg-BG" w:eastAsia="ko-KR"/>
        </w:rPr>
        <w:t xml:space="preserve"> Чоп от Университета в Лозана и наречен инфламазома е присъщ основно на клетки от кръвната редица с имунни функции</w:t>
      </w:r>
      <w:r w:rsidR="004A3A99" w:rsidRPr="00AC4E3A">
        <w:rPr>
          <w:rFonts w:ascii="Times New Roman" w:eastAsia="Batang" w:hAnsi="Times New Roman" w:cs="Times New Roman"/>
          <w:sz w:val="24"/>
          <w:szCs w:val="24"/>
          <w:lang w:val="bg-BG" w:eastAsia="ko-KR"/>
        </w:rPr>
        <w:t xml:space="preserve">, </w:t>
      </w:r>
      <w:proofErr w:type="spellStart"/>
      <w:r w:rsidR="004A3A99" w:rsidRPr="00AC4E3A">
        <w:rPr>
          <w:rFonts w:ascii="Times New Roman" w:eastAsia="Batang" w:hAnsi="Times New Roman" w:cs="Times New Roman"/>
          <w:sz w:val="24"/>
          <w:szCs w:val="24"/>
          <w:lang w:val="bg-BG" w:eastAsia="ko-KR"/>
        </w:rPr>
        <w:t>т.к</w:t>
      </w:r>
      <w:proofErr w:type="spellEnd"/>
      <w:r w:rsidR="004A3A99" w:rsidRPr="00AC4E3A">
        <w:rPr>
          <w:rFonts w:ascii="Times New Roman" w:eastAsia="Batang" w:hAnsi="Times New Roman" w:cs="Times New Roman"/>
          <w:sz w:val="24"/>
          <w:szCs w:val="24"/>
          <w:lang w:val="bg-BG" w:eastAsia="ko-KR"/>
        </w:rPr>
        <w:t xml:space="preserve">. активирането му води до формиране в клетката на един единствен огромен комплекс от </w:t>
      </w:r>
      <w:r w:rsidR="004A3A99" w:rsidRPr="00AC4E3A">
        <w:rPr>
          <w:rFonts w:ascii="Times New Roman" w:eastAsia="Batang" w:hAnsi="Times New Roman" w:cs="Times New Roman"/>
          <w:sz w:val="24"/>
          <w:szCs w:val="24"/>
          <w:lang w:val="en-GB" w:eastAsia="ko-KR"/>
        </w:rPr>
        <w:t>NALP</w:t>
      </w:r>
      <w:r w:rsidR="004A3A99" w:rsidRPr="00AC4E3A">
        <w:rPr>
          <w:rFonts w:ascii="Times New Roman" w:eastAsia="Batang" w:hAnsi="Times New Roman" w:cs="Times New Roman"/>
          <w:sz w:val="24"/>
          <w:szCs w:val="24"/>
          <w:lang w:val="bg-BG" w:eastAsia="ko-KR"/>
        </w:rPr>
        <w:t>3 (</w:t>
      </w:r>
      <w:r w:rsidR="004A3A99" w:rsidRPr="00AC4E3A">
        <w:rPr>
          <w:rFonts w:ascii="Times New Roman" w:eastAsia="Batang" w:hAnsi="Times New Roman" w:cs="Times New Roman"/>
          <w:sz w:val="24"/>
          <w:szCs w:val="24"/>
          <w:lang w:val="en-GB" w:eastAsia="ko-KR"/>
        </w:rPr>
        <w:t>NLRP</w:t>
      </w:r>
      <w:r w:rsidR="004A3A99" w:rsidRPr="00AC4E3A">
        <w:rPr>
          <w:rFonts w:ascii="Times New Roman" w:eastAsia="Batang" w:hAnsi="Times New Roman" w:cs="Times New Roman"/>
          <w:sz w:val="24"/>
          <w:szCs w:val="24"/>
          <w:lang w:val="bg-BG" w:eastAsia="ko-KR"/>
        </w:rPr>
        <w:t xml:space="preserve">3) молекули, които свързват чрез, </w:t>
      </w:r>
      <w:proofErr w:type="spellStart"/>
      <w:r w:rsidR="004A3A99" w:rsidRPr="00AC4E3A">
        <w:rPr>
          <w:rFonts w:ascii="Times New Roman" w:eastAsia="Batang" w:hAnsi="Times New Roman" w:cs="Times New Roman"/>
          <w:sz w:val="24"/>
          <w:szCs w:val="24"/>
          <w:lang w:val="bg-BG" w:eastAsia="ko-KR"/>
        </w:rPr>
        <w:t>адаптор</w:t>
      </w:r>
      <w:proofErr w:type="spellEnd"/>
      <w:r w:rsidR="004A3A99" w:rsidRPr="00AC4E3A">
        <w:rPr>
          <w:rFonts w:ascii="Times New Roman" w:eastAsia="Batang" w:hAnsi="Times New Roman" w:cs="Times New Roman"/>
          <w:sz w:val="24"/>
          <w:szCs w:val="24"/>
          <w:lang w:val="bg-BG" w:eastAsia="ko-KR"/>
        </w:rPr>
        <w:t xml:space="preserve"> като </w:t>
      </w:r>
      <w:r w:rsidR="004A3A99" w:rsidRPr="00AC4E3A">
        <w:rPr>
          <w:rFonts w:ascii="Times New Roman" w:eastAsia="Batang" w:hAnsi="Times New Roman" w:cs="Times New Roman"/>
          <w:sz w:val="24"/>
          <w:szCs w:val="24"/>
          <w:lang w:val="en-GB" w:eastAsia="ko-KR"/>
        </w:rPr>
        <w:t>Asc</w:t>
      </w:r>
      <w:r w:rsidR="004A3A99" w:rsidRPr="00AC4E3A">
        <w:rPr>
          <w:rFonts w:ascii="Times New Roman" w:eastAsia="Batang" w:hAnsi="Times New Roman" w:cs="Times New Roman"/>
          <w:sz w:val="24"/>
          <w:szCs w:val="24"/>
          <w:lang w:val="bg-BG" w:eastAsia="ko-KR"/>
        </w:rPr>
        <w:t xml:space="preserve">2, каспаза-1 и водят до срязване на </w:t>
      </w:r>
      <w:proofErr w:type="spellStart"/>
      <w:r w:rsidR="004A3A99" w:rsidRPr="00AC4E3A">
        <w:rPr>
          <w:rFonts w:ascii="Times New Roman" w:eastAsia="Batang" w:hAnsi="Times New Roman" w:cs="Times New Roman"/>
          <w:sz w:val="24"/>
          <w:szCs w:val="24"/>
          <w:lang w:val="bg-BG" w:eastAsia="ko-KR"/>
        </w:rPr>
        <w:t>интерлевкин</w:t>
      </w:r>
      <w:proofErr w:type="spellEnd"/>
      <w:r w:rsidR="004A3A99" w:rsidRPr="00AC4E3A">
        <w:rPr>
          <w:rFonts w:ascii="Times New Roman" w:eastAsia="Batang" w:hAnsi="Times New Roman" w:cs="Times New Roman"/>
          <w:sz w:val="24"/>
          <w:szCs w:val="24"/>
          <w:lang w:val="bg-BG" w:eastAsia="ko-KR"/>
        </w:rPr>
        <w:t xml:space="preserve"> 1 бета.</w:t>
      </w:r>
    </w:p>
    <w:p w14:paraId="52689FD9" w14:textId="2CD54E59" w:rsidR="00286CAD" w:rsidRPr="00AC4E3A" w:rsidRDefault="00286CAD" w:rsidP="00B911AA">
      <w:pPr>
        <w:ind w:right="50"/>
        <w:jc w:val="both"/>
        <w:rPr>
          <w:rFonts w:ascii="Times New Roman" w:eastAsia="Batang" w:hAnsi="Times New Roman" w:cs="Times New Roman"/>
          <w:sz w:val="24"/>
          <w:szCs w:val="24"/>
          <w:lang w:val="bg-BG" w:eastAsia="ko-KR"/>
        </w:rPr>
      </w:pPr>
      <w:r w:rsidRPr="00AC4E3A">
        <w:rPr>
          <w:rFonts w:ascii="Times New Roman" w:hAnsi="Times New Roman" w:cs="Times New Roman"/>
          <w:sz w:val="24"/>
          <w:szCs w:val="24"/>
          <w:lang w:val="bg-BG"/>
        </w:rPr>
        <w:t>При изследване на миши Сертоли клетки</w:t>
      </w:r>
      <w:r w:rsidR="00EE5203" w:rsidRPr="00AC4E3A">
        <w:rPr>
          <w:rFonts w:ascii="Times New Roman" w:hAnsi="Times New Roman" w:cs="Times New Roman"/>
          <w:sz w:val="24"/>
          <w:szCs w:val="24"/>
          <w:lang w:val="bg-BG"/>
        </w:rPr>
        <w:t xml:space="preserve"> (2010-</w:t>
      </w:r>
      <w:r w:rsidR="00CB4C70" w:rsidRPr="00AC4E3A">
        <w:rPr>
          <w:rFonts w:ascii="Times New Roman" w:hAnsi="Times New Roman" w:cs="Times New Roman"/>
          <w:sz w:val="24"/>
          <w:szCs w:val="24"/>
          <w:lang w:val="bg-BG"/>
        </w:rPr>
        <w:t xml:space="preserve"> </w:t>
      </w:r>
      <w:r w:rsidR="00EE5203" w:rsidRPr="00AC4E3A">
        <w:rPr>
          <w:rFonts w:ascii="Times New Roman" w:hAnsi="Times New Roman" w:cs="Times New Roman"/>
          <w:sz w:val="24"/>
          <w:szCs w:val="24"/>
          <w:lang w:val="bg-BG"/>
        </w:rPr>
        <w:t>)</w:t>
      </w:r>
      <w:r w:rsidRPr="00AC4E3A">
        <w:rPr>
          <w:rFonts w:ascii="Times New Roman" w:hAnsi="Times New Roman" w:cs="Times New Roman"/>
          <w:sz w:val="24"/>
          <w:szCs w:val="24"/>
          <w:lang w:val="bg-BG"/>
        </w:rPr>
        <w:t xml:space="preserve"> от пред-пубертетни и полово зрели индивиди се установява на </w:t>
      </w:r>
      <w:proofErr w:type="spellStart"/>
      <w:r w:rsidRPr="00AC4E3A">
        <w:rPr>
          <w:rFonts w:ascii="Times New Roman" w:hAnsi="Times New Roman" w:cs="Times New Roman"/>
          <w:sz w:val="24"/>
          <w:szCs w:val="24"/>
          <w:lang w:val="bg-BG"/>
        </w:rPr>
        <w:t>транскиптнo</w:t>
      </w:r>
      <w:proofErr w:type="spellEnd"/>
      <w:r w:rsidRPr="00AC4E3A">
        <w:rPr>
          <w:rFonts w:ascii="Times New Roman" w:hAnsi="Times New Roman" w:cs="Times New Roman"/>
          <w:sz w:val="24"/>
          <w:szCs w:val="24"/>
          <w:lang w:val="bg-BG"/>
        </w:rPr>
        <w:t xml:space="preserve"> и на протеиново ниво експресия на рецепторите на вродения имунен отговор </w:t>
      </w:r>
      <w:r w:rsidRPr="00AC4E3A">
        <w:rPr>
          <w:rFonts w:ascii="Times New Roman" w:hAnsi="Times New Roman" w:cs="Times New Roman"/>
          <w:sz w:val="24"/>
          <w:szCs w:val="24"/>
        </w:rPr>
        <w:t>NOD</w:t>
      </w:r>
      <w:r w:rsidRPr="00AC4E3A">
        <w:rPr>
          <w:rFonts w:ascii="Times New Roman" w:hAnsi="Times New Roman" w:cs="Times New Roman"/>
          <w:sz w:val="24"/>
          <w:szCs w:val="24"/>
          <w:lang w:val="bg-BG"/>
        </w:rPr>
        <w:t xml:space="preserve">1 и </w:t>
      </w:r>
      <w:r w:rsidRPr="00AC4E3A">
        <w:rPr>
          <w:rFonts w:ascii="Times New Roman" w:hAnsi="Times New Roman" w:cs="Times New Roman"/>
          <w:sz w:val="24"/>
          <w:szCs w:val="24"/>
        </w:rPr>
        <w:t>NOD</w:t>
      </w:r>
      <w:r w:rsidRPr="00AC4E3A">
        <w:rPr>
          <w:rFonts w:ascii="Times New Roman" w:hAnsi="Times New Roman" w:cs="Times New Roman"/>
          <w:sz w:val="24"/>
          <w:szCs w:val="24"/>
          <w:lang w:val="bg-BG"/>
        </w:rPr>
        <w:t xml:space="preserve">2, както и на инфламазомния протеин </w:t>
      </w:r>
      <w:r w:rsidRPr="00AC4E3A">
        <w:rPr>
          <w:rFonts w:ascii="Times New Roman" w:hAnsi="Times New Roman" w:cs="Times New Roman"/>
          <w:sz w:val="24"/>
          <w:szCs w:val="24"/>
        </w:rPr>
        <w:t>NALP</w:t>
      </w:r>
      <w:r w:rsidRPr="00AC4E3A">
        <w:rPr>
          <w:rFonts w:ascii="Times New Roman" w:hAnsi="Times New Roman" w:cs="Times New Roman"/>
          <w:sz w:val="24"/>
          <w:szCs w:val="24"/>
          <w:lang w:val="bg-BG"/>
        </w:rPr>
        <w:t xml:space="preserve">3. </w:t>
      </w:r>
      <w:r w:rsidRPr="00AC4E3A">
        <w:rPr>
          <w:rFonts w:ascii="Times New Roman" w:hAnsi="Times New Roman" w:cs="Times New Roman"/>
          <w:sz w:val="24"/>
          <w:szCs w:val="24"/>
        </w:rPr>
        <w:t>С помощта на функционални изследвания за активиране на рецепторите и проследяване на интрацелуларната експресия на тези протеини и на някои про-инфламаторни цитокини е показана активация на инфламазомата и отделяне на активно срязан IL</w:t>
      </w:r>
      <w:r w:rsidRPr="00AC4E3A">
        <w:rPr>
          <w:rFonts w:ascii="Times New Roman" w:hAnsi="Times New Roman" w:cs="Times New Roman"/>
          <w:sz w:val="24"/>
          <w:szCs w:val="24"/>
          <w:lang w:val="bg-BG"/>
        </w:rPr>
        <w:t>-1</w:t>
      </w:r>
      <w:r w:rsidRPr="00AC4E3A">
        <w:rPr>
          <w:rFonts w:ascii="Times New Roman" w:hAnsi="Times New Roman" w:cs="Times New Roman"/>
          <w:sz w:val="24"/>
          <w:szCs w:val="24"/>
        </w:rPr>
        <w:t>beta, както и отделянето на про-инфламаторни цитокини насочващи към Th</w:t>
      </w:r>
      <w:r w:rsidRPr="00AC4E3A">
        <w:rPr>
          <w:rFonts w:ascii="Times New Roman" w:hAnsi="Times New Roman" w:cs="Times New Roman"/>
          <w:sz w:val="24"/>
          <w:szCs w:val="24"/>
          <w:vertAlign w:val="subscript"/>
          <w:lang w:val="bg-BG"/>
        </w:rPr>
        <w:t>17</w:t>
      </w:r>
      <w:r w:rsidRPr="00AC4E3A">
        <w:rPr>
          <w:rFonts w:ascii="Times New Roman" w:hAnsi="Times New Roman" w:cs="Times New Roman"/>
          <w:sz w:val="24"/>
          <w:szCs w:val="24"/>
        </w:rPr>
        <w:t xml:space="preserve"> патологичен имунен отговор и загуба на целостта на кръвно-тестисната бариера. Установена е и директна активация на Caspase-1, основен ензим активиращ се от NALP</w:t>
      </w:r>
      <w:r w:rsidRPr="00AC4E3A">
        <w:rPr>
          <w:rFonts w:ascii="Times New Roman" w:hAnsi="Times New Roman" w:cs="Times New Roman"/>
          <w:sz w:val="24"/>
          <w:szCs w:val="24"/>
          <w:lang w:val="bg-BG"/>
        </w:rPr>
        <w:t>3</w:t>
      </w:r>
      <w:r w:rsidRPr="00AC4E3A">
        <w:rPr>
          <w:rFonts w:ascii="Times New Roman" w:hAnsi="Times New Roman" w:cs="Times New Roman"/>
          <w:sz w:val="24"/>
          <w:szCs w:val="24"/>
        </w:rPr>
        <w:t xml:space="preserve"> и конвертиращ IL</w:t>
      </w:r>
      <w:r w:rsidRPr="00AC4E3A">
        <w:rPr>
          <w:rFonts w:ascii="Times New Roman" w:hAnsi="Times New Roman" w:cs="Times New Roman"/>
          <w:sz w:val="24"/>
          <w:szCs w:val="24"/>
          <w:lang w:val="bg-BG"/>
        </w:rPr>
        <w:t>-1</w:t>
      </w:r>
      <w:r w:rsidRPr="00AC4E3A">
        <w:rPr>
          <w:rFonts w:ascii="Times New Roman" w:hAnsi="Times New Roman" w:cs="Times New Roman"/>
          <w:sz w:val="24"/>
          <w:szCs w:val="24"/>
        </w:rPr>
        <w:t xml:space="preserve">beta от проформа в активна такава. </w:t>
      </w:r>
      <w:proofErr w:type="spellStart"/>
      <w:r w:rsidRPr="00AC4E3A">
        <w:rPr>
          <w:rFonts w:ascii="Times New Roman" w:hAnsi="Times New Roman" w:cs="Times New Roman"/>
          <w:sz w:val="24"/>
          <w:szCs w:val="24"/>
        </w:rPr>
        <w:t>Отделно</w:t>
      </w:r>
      <w:proofErr w:type="spellEnd"/>
      <w:r w:rsidRPr="00AC4E3A">
        <w:rPr>
          <w:rFonts w:ascii="Times New Roman" w:hAnsi="Times New Roman" w:cs="Times New Roman"/>
          <w:sz w:val="24"/>
          <w:szCs w:val="24"/>
        </w:rPr>
        <w:t xml:space="preserve"> е </w:t>
      </w:r>
      <w:proofErr w:type="spellStart"/>
      <w:r w:rsidRPr="00AC4E3A">
        <w:rPr>
          <w:rFonts w:ascii="Times New Roman" w:hAnsi="Times New Roman" w:cs="Times New Roman"/>
          <w:sz w:val="24"/>
          <w:szCs w:val="24"/>
        </w:rPr>
        <w:t>установено</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че</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тази</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активация</w:t>
      </w:r>
      <w:proofErr w:type="spellEnd"/>
      <w:r w:rsidRPr="00AC4E3A">
        <w:rPr>
          <w:rFonts w:ascii="Times New Roman" w:hAnsi="Times New Roman" w:cs="Times New Roman"/>
          <w:sz w:val="24"/>
          <w:szCs w:val="24"/>
        </w:rPr>
        <w:t xml:space="preserve"> на инфламазомата е </w:t>
      </w:r>
      <w:proofErr w:type="spellStart"/>
      <w:r w:rsidRPr="00AC4E3A">
        <w:rPr>
          <w:rFonts w:ascii="Times New Roman" w:hAnsi="Times New Roman" w:cs="Times New Roman"/>
          <w:sz w:val="24"/>
          <w:szCs w:val="24"/>
        </w:rPr>
        <w:t>свързана</w:t>
      </w:r>
      <w:proofErr w:type="spellEnd"/>
      <w:r w:rsidRPr="00AC4E3A">
        <w:rPr>
          <w:rFonts w:ascii="Times New Roman" w:hAnsi="Times New Roman" w:cs="Times New Roman"/>
          <w:sz w:val="24"/>
          <w:szCs w:val="24"/>
        </w:rPr>
        <w:t xml:space="preserve"> и с </w:t>
      </w:r>
      <w:proofErr w:type="spellStart"/>
      <w:r w:rsidRPr="00AC4E3A">
        <w:rPr>
          <w:rFonts w:ascii="Times New Roman" w:hAnsi="Times New Roman" w:cs="Times New Roman"/>
          <w:sz w:val="24"/>
          <w:szCs w:val="24"/>
        </w:rPr>
        <w:t>активация</w:t>
      </w:r>
      <w:proofErr w:type="spellEnd"/>
      <w:r w:rsidRPr="00AC4E3A">
        <w:rPr>
          <w:rFonts w:ascii="Times New Roman" w:hAnsi="Times New Roman" w:cs="Times New Roman"/>
          <w:sz w:val="24"/>
          <w:szCs w:val="24"/>
        </w:rPr>
        <w:t xml:space="preserve"> на автофагоцитозния флукс</w:t>
      </w:r>
      <w:r w:rsidR="004430CF" w:rsidRPr="00AC4E3A">
        <w:rPr>
          <w:rFonts w:ascii="Times New Roman" w:hAnsi="Times New Roman" w:cs="Times New Roman"/>
          <w:sz w:val="24"/>
          <w:szCs w:val="24"/>
          <w:lang w:val="bg-BG"/>
        </w:rPr>
        <w:t xml:space="preserve"> (</w:t>
      </w:r>
      <w:r w:rsidR="004430CF" w:rsidRPr="00AC4E3A">
        <w:rPr>
          <w:rFonts w:ascii="Times New Roman" w:hAnsi="Times New Roman" w:cs="Times New Roman"/>
          <w:sz w:val="24"/>
          <w:szCs w:val="24"/>
          <w:lang w:val="en-GB"/>
        </w:rPr>
        <w:t>Nature Scientific Reports, 2016</w:t>
      </w:r>
      <w:r w:rsidR="004430CF" w:rsidRPr="00AC4E3A">
        <w:rPr>
          <w:rFonts w:ascii="Times New Roman" w:hAnsi="Times New Roman" w:cs="Times New Roman"/>
          <w:sz w:val="24"/>
          <w:szCs w:val="24"/>
          <w:lang w:val="bg-BG"/>
        </w:rPr>
        <w:t>)</w:t>
      </w:r>
      <w:r w:rsidRPr="00AC4E3A">
        <w:rPr>
          <w:rFonts w:ascii="Times New Roman" w:hAnsi="Times New Roman" w:cs="Times New Roman"/>
          <w:sz w:val="24"/>
          <w:szCs w:val="24"/>
        </w:rPr>
        <w:t>.</w:t>
      </w:r>
      <w:r w:rsidRPr="00AC4E3A">
        <w:rPr>
          <w:rFonts w:ascii="Times New Roman" w:hAnsi="Times New Roman" w:cs="Times New Roman"/>
          <w:sz w:val="24"/>
          <w:szCs w:val="24"/>
          <w:lang w:val="bg-BG"/>
        </w:rPr>
        <w:t xml:space="preserve"> </w:t>
      </w:r>
    </w:p>
    <w:p w14:paraId="12C93455" w14:textId="39460ACD" w:rsidR="00286CAD" w:rsidRPr="00AC4E3A" w:rsidRDefault="00286CAD" w:rsidP="00B911AA">
      <w:pPr>
        <w:spacing w:after="160"/>
        <w:ind w:right="50" w:firstLine="567"/>
        <w:jc w:val="both"/>
        <w:rPr>
          <w:rFonts w:ascii="Times New Roman" w:hAnsi="Times New Roman" w:cs="Times New Roman"/>
          <w:b/>
          <w:bCs/>
          <w:sz w:val="24"/>
          <w:szCs w:val="24"/>
          <w:lang w:val="bg-BG"/>
        </w:rPr>
      </w:pPr>
      <w:r w:rsidRPr="00AC4E3A">
        <w:rPr>
          <w:rFonts w:ascii="Times New Roman" w:hAnsi="Times New Roman" w:cs="Times New Roman"/>
          <w:sz w:val="24"/>
          <w:szCs w:val="24"/>
          <w:lang w:val="bg-BG"/>
        </w:rPr>
        <w:t xml:space="preserve">С помощта на </w:t>
      </w:r>
      <w:r w:rsidRPr="00AC4E3A">
        <w:rPr>
          <w:rFonts w:ascii="Times New Roman" w:hAnsi="Times New Roman" w:cs="Times New Roman"/>
          <w:sz w:val="24"/>
          <w:szCs w:val="24"/>
        </w:rPr>
        <w:t>RT</w:t>
      </w:r>
      <w:r w:rsidRPr="00AC4E3A">
        <w:rPr>
          <w:rFonts w:ascii="Times New Roman" w:hAnsi="Times New Roman" w:cs="Times New Roman"/>
          <w:sz w:val="24"/>
          <w:szCs w:val="24"/>
          <w:lang w:val="bg-BG"/>
        </w:rPr>
        <w:t>-</w:t>
      </w:r>
      <w:r w:rsidRPr="00AC4E3A">
        <w:rPr>
          <w:rFonts w:ascii="Times New Roman" w:hAnsi="Times New Roman" w:cs="Times New Roman"/>
          <w:sz w:val="24"/>
          <w:szCs w:val="24"/>
        </w:rPr>
        <w:t>qPCR</w:t>
      </w:r>
      <w:r w:rsidRPr="00AC4E3A">
        <w:rPr>
          <w:rFonts w:ascii="Times New Roman" w:hAnsi="Times New Roman" w:cs="Times New Roman"/>
          <w:sz w:val="24"/>
          <w:szCs w:val="24"/>
          <w:lang w:val="bg-BG"/>
        </w:rPr>
        <w:t xml:space="preserve"> и флуоцитометрични изследвания са проследени експресиите на рецепторите на вроден имунен отговор и инфламаторни цитокини. </w:t>
      </w:r>
      <w:r w:rsidRPr="00AC4E3A">
        <w:rPr>
          <w:rFonts w:ascii="Times New Roman" w:hAnsi="Times New Roman" w:cs="Times New Roman"/>
          <w:sz w:val="24"/>
          <w:szCs w:val="24"/>
        </w:rPr>
        <w:t xml:space="preserve">Установено е, че </w:t>
      </w:r>
      <w:proofErr w:type="gramStart"/>
      <w:r w:rsidRPr="00AC4E3A">
        <w:rPr>
          <w:rFonts w:ascii="Times New Roman" w:hAnsi="Times New Roman" w:cs="Times New Roman"/>
          <w:sz w:val="24"/>
          <w:szCs w:val="24"/>
        </w:rPr>
        <w:t>пролонгираната  експозиция</w:t>
      </w:r>
      <w:proofErr w:type="gramEnd"/>
      <w:r w:rsidRPr="00AC4E3A">
        <w:rPr>
          <w:rFonts w:ascii="Times New Roman" w:hAnsi="Times New Roman" w:cs="Times New Roman"/>
          <w:sz w:val="24"/>
          <w:szCs w:val="24"/>
        </w:rPr>
        <w:t xml:space="preserve"> на клетки на Сертоли в среда с лиганди на NOD1 и NOD2, с или без активация на TLR4, особено в присъствието на сигнала за „опасност“ АТФ, води до активация на Caspase-1, експресия на IL-1β, IL-6, IL-23 и до клетъчна смърт. Активира се и </w:t>
      </w:r>
      <w:r w:rsidRPr="00AC4E3A">
        <w:rPr>
          <w:rFonts w:ascii="Times New Roman" w:hAnsi="Times New Roman" w:cs="Times New Roman"/>
          <w:i/>
          <w:sz w:val="24"/>
          <w:szCs w:val="24"/>
        </w:rPr>
        <w:t>de</w:t>
      </w:r>
      <w:r w:rsidRPr="00AC4E3A">
        <w:rPr>
          <w:rFonts w:ascii="Times New Roman" w:hAnsi="Times New Roman" w:cs="Times New Roman"/>
          <w:i/>
          <w:sz w:val="24"/>
          <w:szCs w:val="24"/>
          <w:lang w:val="bg-BG"/>
        </w:rPr>
        <w:t xml:space="preserve"> </w:t>
      </w:r>
      <w:r w:rsidRPr="00AC4E3A">
        <w:rPr>
          <w:rFonts w:ascii="Times New Roman" w:hAnsi="Times New Roman" w:cs="Times New Roman"/>
          <w:i/>
          <w:sz w:val="24"/>
          <w:szCs w:val="24"/>
        </w:rPr>
        <w:t>novo</w:t>
      </w:r>
      <w:r w:rsidRPr="00AC4E3A">
        <w:rPr>
          <w:rFonts w:ascii="Times New Roman" w:hAnsi="Times New Roman" w:cs="Times New Roman"/>
          <w:sz w:val="24"/>
          <w:szCs w:val="24"/>
        </w:rPr>
        <w:t xml:space="preserve"> експресията на NALP</w:t>
      </w:r>
      <w:r w:rsidRPr="00AC4E3A">
        <w:rPr>
          <w:rFonts w:ascii="Times New Roman" w:hAnsi="Times New Roman" w:cs="Times New Roman"/>
          <w:sz w:val="24"/>
          <w:szCs w:val="24"/>
          <w:lang w:val="bg-BG"/>
        </w:rPr>
        <w:t>3,</w:t>
      </w:r>
      <w:r w:rsidRPr="00AC4E3A">
        <w:rPr>
          <w:rFonts w:ascii="Times New Roman" w:hAnsi="Times New Roman" w:cs="Times New Roman"/>
          <w:sz w:val="24"/>
          <w:szCs w:val="24"/>
        </w:rPr>
        <w:t xml:space="preserve"> което е доказано с едновременна стимулация на сигналните пътища на NOD1 и/или TLR4 и генно заглушаване на </w:t>
      </w:r>
      <w:proofErr w:type="spellStart"/>
      <w:r w:rsidRPr="00AC4E3A">
        <w:rPr>
          <w:rFonts w:ascii="Times New Roman" w:hAnsi="Times New Roman" w:cs="Times New Roman"/>
          <w:sz w:val="24"/>
          <w:szCs w:val="24"/>
        </w:rPr>
        <w:t>Nalp</w:t>
      </w:r>
      <w:proofErr w:type="spellEnd"/>
      <w:r w:rsidRPr="00AC4E3A">
        <w:rPr>
          <w:rFonts w:ascii="Times New Roman" w:hAnsi="Times New Roman" w:cs="Times New Roman"/>
          <w:sz w:val="24"/>
          <w:szCs w:val="24"/>
          <w:lang w:val="bg-BG"/>
        </w:rPr>
        <w:t>3</w:t>
      </w:r>
      <w:r w:rsidRPr="00AC4E3A">
        <w:rPr>
          <w:rFonts w:ascii="Times New Roman" w:hAnsi="Times New Roman" w:cs="Times New Roman"/>
          <w:sz w:val="24"/>
          <w:szCs w:val="24"/>
        </w:rPr>
        <w:t xml:space="preserve"> транслацията. Получена е стабилна линия от кл. на Сертоли съдържаща вектор с </w:t>
      </w:r>
      <w:proofErr w:type="spellStart"/>
      <w:r w:rsidRPr="00AC4E3A">
        <w:rPr>
          <w:rFonts w:ascii="Times New Roman" w:hAnsi="Times New Roman" w:cs="Times New Roman"/>
          <w:sz w:val="24"/>
          <w:szCs w:val="24"/>
        </w:rPr>
        <w:t>промоторен</w:t>
      </w:r>
      <w:proofErr w:type="spellEnd"/>
      <w:r w:rsidRPr="00AC4E3A">
        <w:rPr>
          <w:rFonts w:ascii="Times New Roman" w:hAnsi="Times New Roman" w:cs="Times New Roman"/>
          <w:sz w:val="24"/>
          <w:szCs w:val="24"/>
        </w:rPr>
        <w:t xml:space="preserve"> елемент, реагиращ на активиран NF</w:t>
      </w:r>
      <w:r w:rsidRPr="00AC4E3A">
        <w:rPr>
          <w:rFonts w:ascii="Times New Roman" w:hAnsi="Times New Roman" w:cs="Times New Roman"/>
          <w:sz w:val="24"/>
          <w:szCs w:val="24"/>
          <w:lang w:val="bg-BG"/>
        </w:rPr>
        <w:t>-</w:t>
      </w:r>
      <w:proofErr w:type="spellStart"/>
      <w:r w:rsidRPr="00AC4E3A">
        <w:rPr>
          <w:rFonts w:ascii="Times New Roman" w:hAnsi="Times New Roman" w:cs="Times New Roman"/>
          <w:sz w:val="24"/>
          <w:szCs w:val="24"/>
        </w:rPr>
        <w:t>κB</w:t>
      </w:r>
      <w:proofErr w:type="spellEnd"/>
      <w:r w:rsidRPr="00AC4E3A">
        <w:rPr>
          <w:rFonts w:ascii="Times New Roman" w:hAnsi="Times New Roman" w:cs="Times New Roman"/>
          <w:sz w:val="24"/>
          <w:szCs w:val="24"/>
          <w:lang w:val="bg-BG"/>
        </w:rPr>
        <w:t>,</w:t>
      </w:r>
      <w:r w:rsidRPr="00AC4E3A">
        <w:rPr>
          <w:rFonts w:ascii="Times New Roman" w:hAnsi="Times New Roman" w:cs="Times New Roman"/>
          <w:sz w:val="24"/>
          <w:szCs w:val="24"/>
        </w:rPr>
        <w:t xml:space="preserve"> с отделянето на </w:t>
      </w:r>
      <w:proofErr w:type="spellStart"/>
      <w:r w:rsidRPr="00AC4E3A">
        <w:rPr>
          <w:rFonts w:ascii="Times New Roman" w:hAnsi="Times New Roman" w:cs="Times New Roman"/>
          <w:sz w:val="24"/>
          <w:szCs w:val="24"/>
        </w:rPr>
        <w:t>секретируема</w:t>
      </w:r>
      <w:proofErr w:type="spellEnd"/>
      <w:r w:rsidRPr="00AC4E3A">
        <w:rPr>
          <w:rFonts w:ascii="Times New Roman" w:hAnsi="Times New Roman" w:cs="Times New Roman"/>
          <w:sz w:val="24"/>
          <w:szCs w:val="24"/>
        </w:rPr>
        <w:t xml:space="preserve"> алкална </w:t>
      </w:r>
      <w:proofErr w:type="spellStart"/>
      <w:r w:rsidRPr="00AC4E3A">
        <w:rPr>
          <w:rFonts w:ascii="Times New Roman" w:hAnsi="Times New Roman" w:cs="Times New Roman"/>
          <w:sz w:val="24"/>
          <w:szCs w:val="24"/>
        </w:rPr>
        <w:t>фосфатаза</w:t>
      </w:r>
      <w:proofErr w:type="spellEnd"/>
      <w:r w:rsidRPr="00AC4E3A">
        <w:rPr>
          <w:rFonts w:ascii="Times New Roman" w:hAnsi="Times New Roman" w:cs="Times New Roman"/>
          <w:sz w:val="24"/>
          <w:szCs w:val="24"/>
        </w:rPr>
        <w:t xml:space="preserve">. Нивата и бяха измервани в хранителните среди на живи, третирани с различни лиганди на вродения имунен отговор клетки на Сертоли. Активацията на Caspase-1 е показана със специфично преобразуване на </w:t>
      </w:r>
      <w:proofErr w:type="spellStart"/>
      <w:r w:rsidRPr="00AC4E3A">
        <w:rPr>
          <w:rFonts w:ascii="Times New Roman" w:hAnsi="Times New Roman" w:cs="Times New Roman"/>
          <w:sz w:val="24"/>
          <w:szCs w:val="24"/>
        </w:rPr>
        <w:t>хромогенен</w:t>
      </w:r>
      <w:proofErr w:type="spellEnd"/>
      <w:r w:rsidRPr="00AC4E3A">
        <w:rPr>
          <w:rFonts w:ascii="Times New Roman" w:hAnsi="Times New Roman" w:cs="Times New Roman"/>
          <w:sz w:val="24"/>
          <w:szCs w:val="24"/>
        </w:rPr>
        <w:t xml:space="preserve"> ензимен субстрат, а каузалността на тази</w:t>
      </w:r>
      <w:r w:rsidRPr="00AC4E3A">
        <w:rPr>
          <w:rFonts w:ascii="Times New Roman" w:hAnsi="Times New Roman" w:cs="Times New Roman"/>
          <w:sz w:val="24"/>
          <w:szCs w:val="24"/>
          <w:lang w:val="bg-BG"/>
        </w:rPr>
        <w:t xml:space="preserve"> </w:t>
      </w:r>
      <w:r w:rsidRPr="00AC4E3A">
        <w:rPr>
          <w:rFonts w:ascii="Times New Roman" w:hAnsi="Times New Roman" w:cs="Times New Roman"/>
          <w:sz w:val="24"/>
          <w:szCs w:val="24"/>
        </w:rPr>
        <w:t>активация от NALP</w:t>
      </w:r>
      <w:r w:rsidRPr="00AC4E3A">
        <w:rPr>
          <w:rFonts w:ascii="Times New Roman" w:hAnsi="Times New Roman" w:cs="Times New Roman"/>
          <w:sz w:val="24"/>
          <w:szCs w:val="24"/>
          <w:lang w:val="bg-BG"/>
        </w:rPr>
        <w:t>3</w:t>
      </w:r>
      <w:r w:rsidRPr="00AC4E3A">
        <w:rPr>
          <w:rFonts w:ascii="Times New Roman" w:hAnsi="Times New Roman" w:cs="Times New Roman"/>
          <w:sz w:val="24"/>
          <w:szCs w:val="24"/>
        </w:rPr>
        <w:t xml:space="preserve"> е доказана с генно заглушаване на </w:t>
      </w:r>
      <w:proofErr w:type="spellStart"/>
      <w:r w:rsidRPr="00AC4E3A">
        <w:rPr>
          <w:rFonts w:ascii="Times New Roman" w:hAnsi="Times New Roman" w:cs="Times New Roman"/>
          <w:sz w:val="24"/>
          <w:szCs w:val="24"/>
        </w:rPr>
        <w:t>Nalp</w:t>
      </w:r>
      <w:proofErr w:type="spellEnd"/>
      <w:r w:rsidRPr="00AC4E3A">
        <w:rPr>
          <w:rFonts w:ascii="Times New Roman" w:hAnsi="Times New Roman" w:cs="Times New Roman"/>
          <w:sz w:val="24"/>
          <w:szCs w:val="24"/>
          <w:lang w:val="bg-BG"/>
        </w:rPr>
        <w:t>3</w:t>
      </w:r>
      <w:r w:rsidRPr="00AC4E3A">
        <w:rPr>
          <w:rFonts w:ascii="Times New Roman" w:hAnsi="Times New Roman" w:cs="Times New Roman"/>
          <w:sz w:val="24"/>
          <w:szCs w:val="24"/>
        </w:rPr>
        <w:t xml:space="preserve"> транслацията. Срязването на IL</w:t>
      </w:r>
      <w:r w:rsidRPr="00AC4E3A">
        <w:rPr>
          <w:rFonts w:ascii="Times New Roman" w:hAnsi="Times New Roman" w:cs="Times New Roman"/>
          <w:sz w:val="24"/>
          <w:szCs w:val="24"/>
          <w:lang w:val="bg-BG"/>
        </w:rPr>
        <w:t>-1</w:t>
      </w:r>
      <w:r w:rsidRPr="00AC4E3A">
        <w:rPr>
          <w:rFonts w:ascii="Times New Roman" w:hAnsi="Times New Roman" w:cs="Times New Roman"/>
          <w:sz w:val="24"/>
          <w:szCs w:val="24"/>
        </w:rPr>
        <w:t xml:space="preserve">beta е доказано с </w:t>
      </w:r>
      <w:proofErr w:type="spellStart"/>
      <w:r w:rsidRPr="00AC4E3A">
        <w:rPr>
          <w:rFonts w:ascii="Times New Roman" w:hAnsi="Times New Roman" w:cs="Times New Roman"/>
          <w:sz w:val="24"/>
          <w:szCs w:val="24"/>
        </w:rPr>
        <w:t>помощта</w:t>
      </w:r>
      <w:proofErr w:type="spellEnd"/>
      <w:r w:rsidRPr="00AC4E3A">
        <w:rPr>
          <w:rFonts w:ascii="Times New Roman" w:hAnsi="Times New Roman" w:cs="Times New Roman"/>
          <w:sz w:val="24"/>
          <w:szCs w:val="24"/>
        </w:rPr>
        <w:t xml:space="preserve"> на ELISA </w:t>
      </w:r>
      <w:proofErr w:type="spellStart"/>
      <w:r w:rsidRPr="00AC4E3A">
        <w:rPr>
          <w:rFonts w:ascii="Times New Roman" w:hAnsi="Times New Roman" w:cs="Times New Roman"/>
          <w:sz w:val="24"/>
          <w:szCs w:val="24"/>
        </w:rPr>
        <w:t>метод</w:t>
      </w:r>
      <w:proofErr w:type="spellEnd"/>
      <w:r w:rsidRPr="00AC4E3A">
        <w:rPr>
          <w:rFonts w:ascii="Times New Roman" w:hAnsi="Times New Roman" w:cs="Times New Roman"/>
          <w:sz w:val="24"/>
          <w:szCs w:val="24"/>
        </w:rPr>
        <w:t>.</w:t>
      </w:r>
    </w:p>
    <w:p w14:paraId="516CF7B2" w14:textId="3493B101" w:rsidR="00286CAD" w:rsidRPr="00AC4E3A" w:rsidRDefault="00286CAD" w:rsidP="00B911AA">
      <w:pPr>
        <w:spacing w:after="160"/>
        <w:ind w:right="50" w:firstLine="414"/>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 xml:space="preserve">Установено е, че сигнализацията през рецепторите от семейството на вродения имунен отговор NOD1 в клетките на Сертоли има протективен характер към плътните контакти формиращи кръвно-тестисната бариера, докато активирането на сигнализация през рецептора NOD2 действа различно на контактите. Потискането на сигнализацията на инфламазомата NALP3 също оказва влияние на плътните контакти. По този начин е показана </w:t>
      </w:r>
      <w:r w:rsidR="00CE75E1" w:rsidRPr="00AC4E3A">
        <w:rPr>
          <w:rFonts w:ascii="Times New Roman" w:hAnsi="Times New Roman" w:cs="Times New Roman"/>
          <w:sz w:val="24"/>
          <w:szCs w:val="24"/>
          <w:lang w:val="bg-BG"/>
        </w:rPr>
        <w:t>р</w:t>
      </w:r>
      <w:r w:rsidRPr="00AC4E3A">
        <w:rPr>
          <w:rFonts w:ascii="Times New Roman" w:hAnsi="Times New Roman" w:cs="Times New Roman"/>
          <w:sz w:val="24"/>
          <w:szCs w:val="24"/>
          <w:lang w:val="bg-BG"/>
        </w:rPr>
        <w:t>оля на инфламаторния сигнал като механизъм за контрол на достъпа на имунни клетки до стволовата ниша  и  зоната  на  клетъчна  увреда,  чрез  модулиране  на междуклетъчните контакти.</w:t>
      </w:r>
    </w:p>
    <w:p w14:paraId="7FEBD5F8" w14:textId="12761348" w:rsidR="00CE75E1" w:rsidRPr="00AC4E3A" w:rsidRDefault="00286CAD" w:rsidP="00B911AA">
      <w:pPr>
        <w:spacing w:after="160"/>
        <w:ind w:right="50" w:firstLine="414"/>
        <w:jc w:val="both"/>
        <w:rPr>
          <w:rFonts w:ascii="Times New Roman" w:hAnsi="Times New Roman" w:cs="Times New Roman"/>
          <w:sz w:val="24"/>
          <w:szCs w:val="24"/>
        </w:rPr>
      </w:pPr>
      <w:r w:rsidRPr="00AC4E3A">
        <w:rPr>
          <w:rFonts w:ascii="Times New Roman" w:hAnsi="Times New Roman" w:cs="Times New Roman"/>
          <w:i/>
          <w:sz w:val="24"/>
          <w:szCs w:val="24"/>
          <w:lang w:val="bg-BG"/>
        </w:rPr>
        <w:t xml:space="preserve"> </w:t>
      </w:r>
      <w:r w:rsidRPr="00AC4E3A">
        <w:rPr>
          <w:rFonts w:ascii="Times New Roman" w:hAnsi="Times New Roman" w:cs="Times New Roman"/>
          <w:sz w:val="24"/>
          <w:szCs w:val="24"/>
          <w:lang w:val="bg-BG"/>
        </w:rPr>
        <w:t>Чрез прилагане на методи за генно заглушаване на Nalp3, както и на RT-</w:t>
      </w:r>
      <w:proofErr w:type="spellStart"/>
      <w:r w:rsidRPr="00AC4E3A">
        <w:rPr>
          <w:rFonts w:ascii="Times New Roman" w:hAnsi="Times New Roman" w:cs="Times New Roman"/>
          <w:sz w:val="24"/>
          <w:szCs w:val="24"/>
          <w:lang w:val="bg-BG"/>
        </w:rPr>
        <w:t>qPCR</w:t>
      </w:r>
      <w:proofErr w:type="spellEnd"/>
      <w:r w:rsidRPr="00AC4E3A">
        <w:rPr>
          <w:rFonts w:ascii="Times New Roman" w:hAnsi="Times New Roman" w:cs="Times New Roman"/>
          <w:sz w:val="24"/>
          <w:szCs w:val="24"/>
          <w:lang w:val="bg-BG"/>
        </w:rPr>
        <w:t xml:space="preserve"> и флоуцитометрия е установено, че основният за функцията на плътните контакти  траснмебранен  протеин  оклудин,  който  осъществява  с екстрацелуларния си домейн връзка между две Сертоли клетки, е свръх-регулиран при стимулиране  на  който  и  да  е  от  рецепторите  NOD1  или  NOD2,  или  и  на  двата. Заглушаването  на  инфламазомата  NALP3  демонстрира  рестриктивен  ефект  по отношение на тази свръх-регулация. Преплитането на сигналните пътища на вродения имунен отговор и на тези на плътните контакти вероятно имат протективен ефект както за тестисната имунна бариера, така и за компартментализацията на сперматогенезата, подържана от същата тази бариера. Други два основни протеина – клаудин-5 и клаудин-11 са различно регулирани при стимулиране на рецепторите на вродения имунен отговор NOD1 и NOD2. Стимулирането на рецептора NOD1 е по-ефективно по отношение на модулирането на експресията на двата клаудина.  Заглушаването  на  гена  на NALP3,  особено  в  комбинация  със  стимулиране  на  NOD  рецепторите  води  до  свръх-регулиране  на  клаудините.  Активирането  на  рецептора  NOD2  води  до различно поведение на клаудин-5 и клаудин-11, подсказвайки разлика в сигнализацията която се индуцира по пътя на NOD2</w:t>
      </w:r>
      <w:r w:rsidRPr="00AC4E3A">
        <w:rPr>
          <w:rFonts w:ascii="Times New Roman" w:hAnsi="Times New Roman" w:cs="Times New Roman"/>
          <w:sz w:val="24"/>
          <w:szCs w:val="24"/>
        </w:rPr>
        <w:t>.</w:t>
      </w:r>
    </w:p>
    <w:p w14:paraId="330C056C" w14:textId="76BBEB73" w:rsidR="008D433D" w:rsidRPr="00AC4E3A" w:rsidRDefault="008D433D" w:rsidP="00B911AA">
      <w:pPr>
        <w:spacing w:after="160"/>
        <w:ind w:right="50" w:firstLine="414"/>
        <w:jc w:val="both"/>
        <w:rPr>
          <w:rFonts w:ascii="Times New Roman" w:hAnsi="Times New Roman" w:cs="Times New Roman"/>
          <w:sz w:val="24"/>
          <w:szCs w:val="24"/>
        </w:rPr>
      </w:pPr>
      <w:r w:rsidRPr="00AC4E3A">
        <w:rPr>
          <w:rFonts w:ascii="Times New Roman" w:hAnsi="Times New Roman" w:cs="Times New Roman"/>
          <w:sz w:val="24"/>
          <w:szCs w:val="24"/>
          <w:lang w:val="bg-BG"/>
        </w:rPr>
        <w:t xml:space="preserve">Приложен е нов метод за детекция на глобалния ДНК </w:t>
      </w:r>
      <w:proofErr w:type="spellStart"/>
      <w:r w:rsidRPr="00AC4E3A">
        <w:rPr>
          <w:rFonts w:ascii="Times New Roman" w:hAnsi="Times New Roman" w:cs="Times New Roman"/>
          <w:sz w:val="24"/>
          <w:szCs w:val="24"/>
          <w:lang w:val="bg-BG"/>
        </w:rPr>
        <w:t>метилационен</w:t>
      </w:r>
      <w:proofErr w:type="spellEnd"/>
      <w:r w:rsidRPr="00AC4E3A">
        <w:rPr>
          <w:rFonts w:ascii="Times New Roman" w:hAnsi="Times New Roman" w:cs="Times New Roman"/>
          <w:sz w:val="24"/>
          <w:szCs w:val="24"/>
          <w:lang w:val="bg-BG"/>
        </w:rPr>
        <w:t xml:space="preserve"> статус на ниво единична клетка, с помощта на 3D реконструкция на ядро и </w:t>
      </w:r>
      <w:proofErr w:type="spellStart"/>
      <w:r w:rsidRPr="00AC4E3A">
        <w:rPr>
          <w:rFonts w:ascii="Times New Roman" w:hAnsi="Times New Roman" w:cs="Times New Roman"/>
          <w:sz w:val="24"/>
          <w:szCs w:val="24"/>
          <w:lang w:val="bg-BG"/>
        </w:rPr>
        <w:t>метилирана</w:t>
      </w:r>
      <w:proofErr w:type="spellEnd"/>
      <w:r w:rsidRPr="00AC4E3A">
        <w:rPr>
          <w:rFonts w:ascii="Times New Roman" w:hAnsi="Times New Roman" w:cs="Times New Roman"/>
          <w:sz w:val="24"/>
          <w:szCs w:val="24"/>
          <w:lang w:val="bg-BG"/>
        </w:rPr>
        <w:t xml:space="preserve"> ДНК и анализ на обекти. Методът показва промени в ДНК метилирането в резултат на третиране на клетки</w:t>
      </w:r>
      <w:r w:rsidRPr="00AC4E3A">
        <w:rPr>
          <w:rFonts w:ascii="Times New Roman" w:hAnsi="Times New Roman" w:cs="Times New Roman"/>
          <w:sz w:val="24"/>
          <w:szCs w:val="24"/>
        </w:rPr>
        <w:t xml:space="preserve"> на Сертоли с лиганди на рецептори на вродения имунен отговор от семейство TLR</w:t>
      </w:r>
      <w:r w:rsidRPr="00AC4E3A">
        <w:rPr>
          <w:rFonts w:ascii="Times New Roman" w:hAnsi="Times New Roman" w:cs="Times New Roman"/>
          <w:sz w:val="24"/>
          <w:szCs w:val="24"/>
          <w:lang w:val="bg-BG"/>
        </w:rPr>
        <w:t xml:space="preserve">4. </w:t>
      </w:r>
    </w:p>
    <w:p w14:paraId="5CDFC248" w14:textId="0748BC17" w:rsidR="00286CAD" w:rsidRPr="00AC4E3A" w:rsidRDefault="00206D9D" w:rsidP="00B911AA">
      <w:pPr>
        <w:spacing w:after="160"/>
        <w:ind w:right="50"/>
        <w:jc w:val="both"/>
        <w:rPr>
          <w:rFonts w:ascii="Times New Roman" w:hAnsi="Times New Roman" w:cs="Times New Roman"/>
          <w:sz w:val="24"/>
          <w:szCs w:val="24"/>
          <w:lang w:val="bg-BG"/>
        </w:rPr>
      </w:pPr>
      <w:r w:rsidRPr="00AC4E3A">
        <w:rPr>
          <w:rFonts w:ascii="Times New Roman" w:hAnsi="Times New Roman" w:cs="Times New Roman"/>
          <w:b/>
          <w:bCs/>
          <w:sz w:val="24"/>
          <w:szCs w:val="24"/>
          <w:lang w:val="en-GB"/>
        </w:rPr>
        <w:tab/>
      </w:r>
      <w:r w:rsidRPr="00AC4E3A">
        <w:rPr>
          <w:rFonts w:ascii="Times New Roman" w:hAnsi="Times New Roman" w:cs="Times New Roman"/>
          <w:sz w:val="24"/>
          <w:szCs w:val="24"/>
          <w:lang w:val="bg-BG"/>
        </w:rPr>
        <w:t>С помощта на протеомика</w:t>
      </w:r>
      <w:r w:rsidR="00CB4C70" w:rsidRPr="00AC4E3A">
        <w:rPr>
          <w:rFonts w:ascii="Times New Roman" w:hAnsi="Times New Roman" w:cs="Times New Roman"/>
          <w:sz w:val="24"/>
          <w:szCs w:val="24"/>
          <w:lang w:val="bg-BG"/>
        </w:rPr>
        <w:t xml:space="preserve"> </w:t>
      </w:r>
      <w:r w:rsidRPr="00AC4E3A">
        <w:rPr>
          <w:rFonts w:ascii="Times New Roman" w:hAnsi="Times New Roman" w:cs="Times New Roman"/>
          <w:sz w:val="24"/>
          <w:szCs w:val="24"/>
          <w:lang w:val="bg-BG"/>
        </w:rPr>
        <w:t xml:space="preserve">е показана различна сигнализация през пътищата на рецепторите </w:t>
      </w:r>
      <w:r w:rsidRPr="00AC4E3A">
        <w:rPr>
          <w:rFonts w:ascii="Times New Roman" w:hAnsi="Times New Roman" w:cs="Times New Roman"/>
          <w:sz w:val="24"/>
          <w:szCs w:val="24"/>
          <w:lang w:val="en-GB"/>
        </w:rPr>
        <w:t xml:space="preserve">NOD1 </w:t>
      </w:r>
      <w:r w:rsidRPr="00AC4E3A">
        <w:rPr>
          <w:rFonts w:ascii="Times New Roman" w:hAnsi="Times New Roman" w:cs="Times New Roman"/>
          <w:sz w:val="24"/>
          <w:szCs w:val="24"/>
          <w:lang w:val="bg-BG"/>
        </w:rPr>
        <w:t xml:space="preserve">и </w:t>
      </w:r>
      <w:r w:rsidRPr="00AC4E3A">
        <w:rPr>
          <w:rFonts w:ascii="Times New Roman" w:hAnsi="Times New Roman" w:cs="Times New Roman"/>
          <w:sz w:val="24"/>
          <w:szCs w:val="24"/>
          <w:lang w:val="en-GB"/>
        </w:rPr>
        <w:t>TLR4,</w:t>
      </w:r>
      <w:r w:rsidRPr="00AC4E3A">
        <w:rPr>
          <w:rFonts w:ascii="Times New Roman" w:hAnsi="Times New Roman" w:cs="Times New Roman"/>
          <w:sz w:val="24"/>
          <w:szCs w:val="24"/>
        </w:rPr>
        <w:t xml:space="preserve"> </w:t>
      </w:r>
      <w:r w:rsidRPr="00AC4E3A">
        <w:rPr>
          <w:rFonts w:ascii="Times New Roman" w:hAnsi="Times New Roman" w:cs="Times New Roman"/>
          <w:sz w:val="24"/>
          <w:szCs w:val="24"/>
          <w:lang w:val="bg-BG"/>
        </w:rPr>
        <w:t xml:space="preserve">като сравнителна транскриптомика показва не само експресия на тези елементи, но и наличие на транскрипти на други инфламазоми. </w:t>
      </w:r>
      <w:r w:rsidR="00CB4C70" w:rsidRPr="00AC4E3A">
        <w:rPr>
          <w:rFonts w:ascii="Times New Roman" w:hAnsi="Times New Roman" w:cs="Times New Roman"/>
          <w:sz w:val="24"/>
          <w:szCs w:val="24"/>
          <w:lang w:val="bg-BG"/>
        </w:rPr>
        <w:t>Тези изследвания променят парадигмата за експресията на инфламазомите от неимунни клетки и възможността те да служат като важен сензор за клетъчна увреда, извън контекста само на имунния отговор.</w:t>
      </w:r>
      <w:r w:rsidR="00F0199C" w:rsidRPr="00AC4E3A">
        <w:rPr>
          <w:rFonts w:ascii="Times New Roman" w:hAnsi="Times New Roman" w:cs="Times New Roman"/>
          <w:sz w:val="24"/>
          <w:szCs w:val="24"/>
          <w:lang w:val="bg-BG"/>
        </w:rPr>
        <w:t xml:space="preserve"> Някои от техните активатори са АТФ, който стига в достатъчни количества при тях след значителна клетъчна увреда, докато други са лиганди от инфекциозен произход (вирусни РНК, ДНК, елементи от </w:t>
      </w:r>
      <w:proofErr w:type="spellStart"/>
      <w:r w:rsidR="00F0199C" w:rsidRPr="00AC4E3A">
        <w:rPr>
          <w:rFonts w:ascii="Times New Roman" w:hAnsi="Times New Roman" w:cs="Times New Roman"/>
          <w:sz w:val="24"/>
          <w:szCs w:val="24"/>
          <w:lang w:val="bg-BG"/>
        </w:rPr>
        <w:t>кл.стена</w:t>
      </w:r>
      <w:proofErr w:type="spellEnd"/>
      <w:r w:rsidR="00F0199C" w:rsidRPr="00AC4E3A">
        <w:rPr>
          <w:rFonts w:ascii="Times New Roman" w:hAnsi="Times New Roman" w:cs="Times New Roman"/>
          <w:sz w:val="24"/>
          <w:szCs w:val="24"/>
          <w:lang w:val="bg-BG"/>
        </w:rPr>
        <w:t xml:space="preserve">) или клетъчни </w:t>
      </w:r>
      <w:proofErr w:type="spellStart"/>
      <w:r w:rsidR="00F0199C" w:rsidRPr="00AC4E3A">
        <w:rPr>
          <w:rFonts w:ascii="Times New Roman" w:hAnsi="Times New Roman" w:cs="Times New Roman"/>
          <w:sz w:val="24"/>
          <w:szCs w:val="24"/>
          <w:lang w:val="bg-BG"/>
        </w:rPr>
        <w:t>нокси</w:t>
      </w:r>
      <w:proofErr w:type="spellEnd"/>
      <w:r w:rsidR="00F0199C" w:rsidRPr="00AC4E3A">
        <w:rPr>
          <w:rFonts w:ascii="Times New Roman" w:hAnsi="Times New Roman" w:cs="Times New Roman"/>
          <w:sz w:val="24"/>
          <w:szCs w:val="24"/>
          <w:lang w:val="bg-BG"/>
        </w:rPr>
        <w:t>.</w:t>
      </w:r>
    </w:p>
    <w:p w14:paraId="6DCC535F" w14:textId="604003DD" w:rsidR="00F0199C" w:rsidRPr="00AC4E3A" w:rsidRDefault="00F0199C" w:rsidP="00B911AA">
      <w:pPr>
        <w:spacing w:after="160"/>
        <w:ind w:right="50"/>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 xml:space="preserve">В последните няколко години в хода на 3 </w:t>
      </w:r>
      <w:r w:rsidR="00511E05" w:rsidRPr="00AC4E3A">
        <w:rPr>
          <w:rFonts w:ascii="Times New Roman" w:hAnsi="Times New Roman" w:cs="Times New Roman"/>
          <w:sz w:val="24"/>
          <w:szCs w:val="24"/>
          <w:lang w:val="bg-BG"/>
        </w:rPr>
        <w:t>дисертационни труда</w:t>
      </w:r>
      <w:r w:rsidRPr="00AC4E3A">
        <w:rPr>
          <w:rFonts w:ascii="Times New Roman" w:hAnsi="Times New Roman" w:cs="Times New Roman"/>
          <w:sz w:val="24"/>
          <w:szCs w:val="24"/>
          <w:lang w:val="bg-BG"/>
        </w:rPr>
        <w:t xml:space="preserve"> са получени нови данни за връзката на инфламазомната активация с клетъчния метаболизъм и автофагията, както и възможността други неканонични инфламазоми да се активират в процеса на </w:t>
      </w:r>
      <w:r w:rsidR="009D44B9" w:rsidRPr="00AC4E3A">
        <w:rPr>
          <w:rFonts w:ascii="Times New Roman" w:hAnsi="Times New Roman" w:cs="Times New Roman"/>
          <w:sz w:val="24"/>
          <w:szCs w:val="24"/>
          <w:lang w:val="bg-BG"/>
        </w:rPr>
        <w:t>индукция</w:t>
      </w:r>
      <w:r w:rsidRPr="00AC4E3A">
        <w:rPr>
          <w:rFonts w:ascii="Times New Roman" w:hAnsi="Times New Roman" w:cs="Times New Roman"/>
          <w:sz w:val="24"/>
          <w:szCs w:val="24"/>
          <w:lang w:val="bg-BG"/>
        </w:rPr>
        <w:t xml:space="preserve"> на рецепторите на вродения имунен отговор. Активирането на каспаза-1 при имунни клетки като </w:t>
      </w:r>
      <w:proofErr w:type="spellStart"/>
      <w:r w:rsidRPr="00AC4E3A">
        <w:rPr>
          <w:rFonts w:ascii="Times New Roman" w:hAnsi="Times New Roman" w:cs="Times New Roman"/>
          <w:sz w:val="24"/>
          <w:szCs w:val="24"/>
          <w:lang w:val="bg-BG"/>
        </w:rPr>
        <w:t>макрофаги</w:t>
      </w:r>
      <w:proofErr w:type="spellEnd"/>
      <w:r w:rsidRPr="00AC4E3A">
        <w:rPr>
          <w:rFonts w:ascii="Times New Roman" w:hAnsi="Times New Roman" w:cs="Times New Roman"/>
          <w:sz w:val="24"/>
          <w:szCs w:val="24"/>
          <w:lang w:val="bg-BG"/>
        </w:rPr>
        <w:t xml:space="preserve"> и неутрофили може да доведе до формиране на </w:t>
      </w:r>
      <w:proofErr w:type="spellStart"/>
      <w:r w:rsidRPr="00AC4E3A">
        <w:rPr>
          <w:rFonts w:ascii="Times New Roman" w:hAnsi="Times New Roman" w:cs="Times New Roman"/>
          <w:sz w:val="24"/>
          <w:szCs w:val="24"/>
          <w:lang w:val="bg-BG"/>
        </w:rPr>
        <w:t>гасдерминови</w:t>
      </w:r>
      <w:proofErr w:type="spellEnd"/>
      <w:r w:rsidRPr="00AC4E3A">
        <w:rPr>
          <w:rFonts w:ascii="Times New Roman" w:hAnsi="Times New Roman" w:cs="Times New Roman"/>
          <w:sz w:val="24"/>
          <w:szCs w:val="24"/>
          <w:lang w:val="bg-BG"/>
        </w:rPr>
        <w:t xml:space="preserve"> пори (активация от каспаза-1), но в други случаи </w:t>
      </w:r>
      <w:proofErr w:type="spellStart"/>
      <w:r w:rsidRPr="00AC4E3A">
        <w:rPr>
          <w:rFonts w:ascii="Times New Roman" w:hAnsi="Times New Roman" w:cs="Times New Roman"/>
          <w:sz w:val="24"/>
          <w:szCs w:val="24"/>
          <w:lang w:val="bg-BG"/>
        </w:rPr>
        <w:t>гасдермина</w:t>
      </w:r>
      <w:proofErr w:type="spellEnd"/>
      <w:r w:rsidRPr="00AC4E3A">
        <w:rPr>
          <w:rFonts w:ascii="Times New Roman" w:hAnsi="Times New Roman" w:cs="Times New Roman"/>
          <w:sz w:val="24"/>
          <w:szCs w:val="24"/>
          <w:lang w:val="bg-BG"/>
        </w:rPr>
        <w:t xml:space="preserve"> не се активира. Установихме, че тогава каспаза-1 активира каспаза-3 и води до апоптотична клетъчна смърт.</w:t>
      </w:r>
    </w:p>
    <w:p w14:paraId="6F6BCE07" w14:textId="0C6485C4" w:rsidR="00777BD6" w:rsidRPr="00AC4E3A" w:rsidRDefault="00777BD6" w:rsidP="00B911AA">
      <w:pPr>
        <w:spacing w:after="160"/>
        <w:ind w:right="50"/>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 xml:space="preserve">Клиничното значение на инфламазомната активация е голямо, </w:t>
      </w:r>
      <w:proofErr w:type="spellStart"/>
      <w:r w:rsidRPr="00AC4E3A">
        <w:rPr>
          <w:rFonts w:ascii="Times New Roman" w:hAnsi="Times New Roman" w:cs="Times New Roman"/>
          <w:sz w:val="24"/>
          <w:szCs w:val="24"/>
          <w:lang w:val="bg-BG"/>
        </w:rPr>
        <w:t>т.к</w:t>
      </w:r>
      <w:proofErr w:type="spellEnd"/>
      <w:r w:rsidRPr="00AC4E3A">
        <w:rPr>
          <w:rFonts w:ascii="Times New Roman" w:hAnsi="Times New Roman" w:cs="Times New Roman"/>
          <w:sz w:val="24"/>
          <w:szCs w:val="24"/>
          <w:lang w:val="bg-BG"/>
        </w:rPr>
        <w:t xml:space="preserve">. </w:t>
      </w:r>
      <w:r w:rsidR="00CF0B82" w:rsidRPr="00AC4E3A">
        <w:rPr>
          <w:rFonts w:ascii="Times New Roman" w:hAnsi="Times New Roman" w:cs="Times New Roman"/>
          <w:sz w:val="24"/>
          <w:szCs w:val="24"/>
          <w:lang w:val="bg-BG"/>
        </w:rPr>
        <w:t xml:space="preserve">в </w:t>
      </w:r>
      <w:proofErr w:type="spellStart"/>
      <w:r w:rsidR="00CF0B82" w:rsidRPr="00AC4E3A">
        <w:rPr>
          <w:rFonts w:ascii="Times New Roman" w:hAnsi="Times New Roman" w:cs="Times New Roman"/>
          <w:sz w:val="24"/>
          <w:szCs w:val="24"/>
          <w:lang w:val="bg-BG"/>
        </w:rPr>
        <w:t>имуно</w:t>
      </w:r>
      <w:proofErr w:type="spellEnd"/>
      <w:r w:rsidR="00CF0B82" w:rsidRPr="00AC4E3A">
        <w:rPr>
          <w:rFonts w:ascii="Times New Roman" w:hAnsi="Times New Roman" w:cs="Times New Roman"/>
          <w:sz w:val="24"/>
          <w:szCs w:val="24"/>
          <w:lang w:val="bg-BG"/>
        </w:rPr>
        <w:t>-прив</w:t>
      </w:r>
      <w:r w:rsidR="005D3B2D" w:rsidRPr="00AC4E3A">
        <w:rPr>
          <w:rFonts w:ascii="Times New Roman" w:hAnsi="Times New Roman" w:cs="Times New Roman"/>
          <w:sz w:val="24"/>
          <w:szCs w:val="24"/>
          <w:lang w:val="bg-BG"/>
        </w:rPr>
        <w:t>и</w:t>
      </w:r>
      <w:r w:rsidR="00CF0B82" w:rsidRPr="00AC4E3A">
        <w:rPr>
          <w:rFonts w:ascii="Times New Roman" w:hAnsi="Times New Roman" w:cs="Times New Roman"/>
          <w:sz w:val="24"/>
          <w:szCs w:val="24"/>
          <w:lang w:val="bg-BG"/>
        </w:rPr>
        <w:t>л</w:t>
      </w:r>
      <w:r w:rsidR="005D3B2D" w:rsidRPr="00AC4E3A">
        <w:rPr>
          <w:rFonts w:ascii="Times New Roman" w:hAnsi="Times New Roman" w:cs="Times New Roman"/>
          <w:sz w:val="24"/>
          <w:szCs w:val="24"/>
          <w:lang w:val="bg-BG"/>
        </w:rPr>
        <w:t>е</w:t>
      </w:r>
      <w:r w:rsidR="00CF0B82" w:rsidRPr="00AC4E3A">
        <w:rPr>
          <w:rFonts w:ascii="Times New Roman" w:hAnsi="Times New Roman" w:cs="Times New Roman"/>
          <w:sz w:val="24"/>
          <w:szCs w:val="24"/>
          <w:lang w:val="bg-BG"/>
        </w:rPr>
        <w:t xml:space="preserve">гирования тестис про-инфламаторната активация на кл. на Сертоли се считаше за невъзможна. От друга страна за протичане на хода на нормално зачеване е нужно обучение на локални дендритни клетки в матката на жената, за да може да се създаде </w:t>
      </w:r>
      <w:proofErr w:type="spellStart"/>
      <w:r w:rsidR="00CF0B82" w:rsidRPr="00AC4E3A">
        <w:rPr>
          <w:rFonts w:ascii="Times New Roman" w:hAnsi="Times New Roman" w:cs="Times New Roman"/>
          <w:sz w:val="24"/>
          <w:szCs w:val="24"/>
          <w:lang w:val="bg-BG"/>
        </w:rPr>
        <w:t>имуно</w:t>
      </w:r>
      <w:proofErr w:type="spellEnd"/>
      <w:r w:rsidR="00CF0B82" w:rsidRPr="00AC4E3A">
        <w:rPr>
          <w:rFonts w:ascii="Times New Roman" w:hAnsi="Times New Roman" w:cs="Times New Roman"/>
          <w:sz w:val="24"/>
          <w:szCs w:val="24"/>
          <w:lang w:val="bg-BG"/>
        </w:rPr>
        <w:t>-толерантен, а не агресивен отговор срещу сперматозоидите на мъжа</w:t>
      </w:r>
      <w:r w:rsidR="009D44B9" w:rsidRPr="00AC4E3A">
        <w:rPr>
          <w:rFonts w:ascii="Times New Roman" w:hAnsi="Times New Roman" w:cs="Times New Roman"/>
          <w:sz w:val="24"/>
          <w:szCs w:val="24"/>
          <w:lang w:val="bg-BG"/>
        </w:rPr>
        <w:t xml:space="preserve"> (основополагащо изследване на проф. С. Робъртс за индукцията на Т-</w:t>
      </w:r>
      <w:proofErr w:type="spellStart"/>
      <w:r w:rsidR="009D44B9" w:rsidRPr="00AC4E3A">
        <w:rPr>
          <w:rFonts w:ascii="Times New Roman" w:hAnsi="Times New Roman" w:cs="Times New Roman"/>
          <w:sz w:val="24"/>
          <w:szCs w:val="24"/>
          <w:lang w:val="bg-BG"/>
        </w:rPr>
        <w:t>хелперен</w:t>
      </w:r>
      <w:proofErr w:type="spellEnd"/>
      <w:r w:rsidR="009D44B9" w:rsidRPr="00AC4E3A">
        <w:rPr>
          <w:rFonts w:ascii="Times New Roman" w:hAnsi="Times New Roman" w:cs="Times New Roman"/>
          <w:sz w:val="24"/>
          <w:szCs w:val="24"/>
          <w:lang w:val="bg-BG"/>
        </w:rPr>
        <w:t xml:space="preserve"> отговор в матката)</w:t>
      </w:r>
      <w:r w:rsidR="00CF0B82" w:rsidRPr="00AC4E3A">
        <w:rPr>
          <w:rFonts w:ascii="Times New Roman" w:hAnsi="Times New Roman" w:cs="Times New Roman"/>
          <w:sz w:val="24"/>
          <w:szCs w:val="24"/>
          <w:lang w:val="bg-BG"/>
        </w:rPr>
        <w:t>.</w:t>
      </w:r>
      <w:r w:rsidR="009D44B9" w:rsidRPr="00AC4E3A">
        <w:rPr>
          <w:rFonts w:ascii="Times New Roman" w:hAnsi="Times New Roman" w:cs="Times New Roman"/>
          <w:sz w:val="24"/>
          <w:szCs w:val="24"/>
          <w:lang w:val="bg-BG"/>
        </w:rPr>
        <w:t xml:space="preserve"> Това се постига и чрез отделяния от кл. на Сертоли и присъстващ в спермата </w:t>
      </w:r>
      <w:r w:rsidR="009D44B9" w:rsidRPr="00AC4E3A">
        <w:rPr>
          <w:rFonts w:ascii="Times New Roman" w:hAnsi="Times New Roman" w:cs="Times New Roman"/>
          <w:sz w:val="24"/>
          <w:szCs w:val="24"/>
          <w:lang w:val="en-GB"/>
        </w:rPr>
        <w:t>TGF</w:t>
      </w:r>
      <w:r w:rsidR="009D44B9" w:rsidRPr="00AC4E3A">
        <w:rPr>
          <w:rFonts w:ascii="Times New Roman" w:hAnsi="Times New Roman" w:cs="Times New Roman"/>
          <w:sz w:val="24"/>
          <w:szCs w:val="24"/>
          <w:lang w:val="bg-BG"/>
        </w:rPr>
        <w:t>-</w:t>
      </w:r>
      <w:r w:rsidR="009D44B9" w:rsidRPr="00AC4E3A">
        <w:rPr>
          <w:rFonts w:ascii="Times New Roman" w:hAnsi="Times New Roman" w:cs="Times New Roman"/>
          <w:sz w:val="24"/>
          <w:szCs w:val="24"/>
          <w:lang w:val="en-GB"/>
        </w:rPr>
        <w:t>beta</w:t>
      </w:r>
      <w:r w:rsidR="009D44B9" w:rsidRPr="00AC4E3A">
        <w:rPr>
          <w:rFonts w:ascii="Times New Roman" w:hAnsi="Times New Roman" w:cs="Times New Roman"/>
          <w:sz w:val="24"/>
          <w:szCs w:val="24"/>
          <w:lang w:val="bg-BG"/>
        </w:rPr>
        <w:t xml:space="preserve">, който е нужен за процеса. Сензорната роля на инфламазомата за клетъчна увреда и евентуална увреда на мъжките </w:t>
      </w:r>
      <w:proofErr w:type="spellStart"/>
      <w:r w:rsidR="009D44B9" w:rsidRPr="00AC4E3A">
        <w:rPr>
          <w:rFonts w:ascii="Times New Roman" w:hAnsi="Times New Roman" w:cs="Times New Roman"/>
          <w:sz w:val="24"/>
          <w:szCs w:val="24"/>
          <w:lang w:val="bg-BG"/>
        </w:rPr>
        <w:t>гамети</w:t>
      </w:r>
      <w:proofErr w:type="spellEnd"/>
      <w:r w:rsidR="009D44B9" w:rsidRPr="00AC4E3A">
        <w:rPr>
          <w:rFonts w:ascii="Times New Roman" w:hAnsi="Times New Roman" w:cs="Times New Roman"/>
          <w:sz w:val="24"/>
          <w:szCs w:val="24"/>
          <w:lang w:val="bg-BG"/>
        </w:rPr>
        <w:t xml:space="preserve"> води не само до клетъчна смърт, но и </w:t>
      </w:r>
      <w:r w:rsidR="00EE77BE" w:rsidRPr="00AC4E3A">
        <w:rPr>
          <w:rFonts w:ascii="Times New Roman" w:hAnsi="Times New Roman" w:cs="Times New Roman"/>
          <w:sz w:val="24"/>
          <w:szCs w:val="24"/>
          <w:lang w:val="bg-BG"/>
        </w:rPr>
        <w:t xml:space="preserve">до отделянето на </w:t>
      </w:r>
      <w:r w:rsidR="00EE77BE" w:rsidRPr="00AC4E3A">
        <w:rPr>
          <w:rFonts w:ascii="Times New Roman" w:hAnsi="Times New Roman" w:cs="Times New Roman"/>
          <w:sz w:val="24"/>
          <w:szCs w:val="24"/>
          <w:lang w:val="en-GB"/>
        </w:rPr>
        <w:t>IL</w:t>
      </w:r>
      <w:r w:rsidR="00EE77BE" w:rsidRPr="00AC4E3A">
        <w:rPr>
          <w:rFonts w:ascii="Times New Roman" w:hAnsi="Times New Roman" w:cs="Times New Roman"/>
          <w:sz w:val="24"/>
          <w:szCs w:val="24"/>
          <w:lang w:val="bg-BG"/>
        </w:rPr>
        <w:t>-1</w:t>
      </w:r>
      <w:r w:rsidR="00EE77BE" w:rsidRPr="00AC4E3A">
        <w:rPr>
          <w:rFonts w:ascii="Times New Roman" w:hAnsi="Times New Roman" w:cs="Times New Roman"/>
          <w:sz w:val="24"/>
          <w:szCs w:val="24"/>
          <w:lang w:val="en-GB"/>
        </w:rPr>
        <w:t>beta</w:t>
      </w:r>
      <w:r w:rsidR="00CA1DC5" w:rsidRPr="00AC4E3A">
        <w:rPr>
          <w:rFonts w:ascii="Times New Roman" w:hAnsi="Times New Roman" w:cs="Times New Roman"/>
          <w:sz w:val="24"/>
          <w:szCs w:val="24"/>
          <w:lang w:val="bg-BG"/>
        </w:rPr>
        <w:t>/</w:t>
      </w:r>
      <w:r w:rsidR="00CA1DC5" w:rsidRPr="00AC4E3A">
        <w:rPr>
          <w:rFonts w:ascii="Times New Roman" w:hAnsi="Times New Roman" w:cs="Times New Roman"/>
          <w:sz w:val="24"/>
          <w:szCs w:val="24"/>
          <w:lang w:val="en-GB"/>
        </w:rPr>
        <w:t>IL</w:t>
      </w:r>
      <w:r w:rsidR="00CA1DC5" w:rsidRPr="00AC4E3A">
        <w:rPr>
          <w:rFonts w:ascii="Times New Roman" w:hAnsi="Times New Roman" w:cs="Times New Roman"/>
          <w:sz w:val="24"/>
          <w:szCs w:val="24"/>
          <w:lang w:val="bg-BG"/>
        </w:rPr>
        <w:t>-18</w:t>
      </w:r>
      <w:r w:rsidR="00EE77BE" w:rsidRPr="00AC4E3A">
        <w:rPr>
          <w:rFonts w:ascii="Times New Roman" w:hAnsi="Times New Roman" w:cs="Times New Roman"/>
          <w:sz w:val="24"/>
          <w:szCs w:val="24"/>
          <w:lang w:val="bg-BG"/>
        </w:rPr>
        <w:t xml:space="preserve">, или </w:t>
      </w:r>
      <w:r w:rsidR="00EE77BE" w:rsidRPr="00AC4E3A">
        <w:rPr>
          <w:rFonts w:ascii="Times New Roman" w:hAnsi="Times New Roman" w:cs="Times New Roman"/>
          <w:sz w:val="24"/>
          <w:szCs w:val="24"/>
          <w:lang w:val="en-GB"/>
        </w:rPr>
        <w:t>IL</w:t>
      </w:r>
      <w:r w:rsidR="00EE77BE" w:rsidRPr="00AC4E3A">
        <w:rPr>
          <w:rFonts w:ascii="Times New Roman" w:hAnsi="Times New Roman" w:cs="Times New Roman"/>
          <w:sz w:val="24"/>
          <w:szCs w:val="24"/>
          <w:lang w:val="bg-BG"/>
        </w:rPr>
        <w:t xml:space="preserve">-18,  което води до сигнал променящ толеранса към сперматозоидите в женския полов тракт. </w:t>
      </w:r>
      <w:r w:rsidR="008D4D7D" w:rsidRPr="00AC4E3A">
        <w:rPr>
          <w:rFonts w:ascii="Times New Roman" w:hAnsi="Times New Roman" w:cs="Times New Roman"/>
          <w:sz w:val="24"/>
          <w:szCs w:val="24"/>
          <w:lang w:val="bg-BG"/>
        </w:rPr>
        <w:t>По този начин инфламазомите участват в адаптивна авто-селекция на индивиди с увреден генофонд.</w:t>
      </w:r>
      <w:r w:rsidR="004430CF" w:rsidRPr="00AC4E3A">
        <w:rPr>
          <w:rFonts w:ascii="Times New Roman" w:hAnsi="Times New Roman" w:cs="Times New Roman"/>
          <w:sz w:val="24"/>
          <w:szCs w:val="24"/>
          <w:lang w:val="bg-BG"/>
        </w:rPr>
        <w:t xml:space="preserve"> Тази хипотеза бе представена на Училището по репродуктивна имунология не Европейската асоциация по репрод. имунология (Атина, 2019), като свръх-активация на инфламазомата </w:t>
      </w:r>
      <w:r w:rsidR="004430CF" w:rsidRPr="00AC4E3A">
        <w:rPr>
          <w:rFonts w:ascii="Times New Roman" w:hAnsi="Times New Roman" w:cs="Times New Roman"/>
          <w:sz w:val="24"/>
          <w:szCs w:val="24"/>
          <w:lang w:val="en-GB"/>
        </w:rPr>
        <w:t>NALP</w:t>
      </w:r>
      <w:r w:rsidR="004430CF" w:rsidRPr="00AC4E3A">
        <w:rPr>
          <w:rFonts w:ascii="Times New Roman" w:hAnsi="Times New Roman" w:cs="Times New Roman"/>
          <w:sz w:val="24"/>
          <w:szCs w:val="24"/>
          <w:lang w:val="bg-BG"/>
        </w:rPr>
        <w:t xml:space="preserve">3 бе показана при хора и маймуни от групата на проф. Артур </w:t>
      </w:r>
      <w:proofErr w:type="spellStart"/>
      <w:r w:rsidR="004430CF" w:rsidRPr="00AC4E3A">
        <w:rPr>
          <w:rFonts w:ascii="Times New Roman" w:hAnsi="Times New Roman" w:cs="Times New Roman"/>
          <w:sz w:val="24"/>
          <w:szCs w:val="24"/>
          <w:lang w:val="bg-BG"/>
        </w:rPr>
        <w:t>Майерхофер</w:t>
      </w:r>
      <w:proofErr w:type="spellEnd"/>
      <w:r w:rsidR="004430CF" w:rsidRPr="00AC4E3A">
        <w:rPr>
          <w:rFonts w:ascii="Times New Roman" w:hAnsi="Times New Roman" w:cs="Times New Roman"/>
          <w:sz w:val="24"/>
          <w:szCs w:val="24"/>
          <w:lang w:val="bg-BG"/>
        </w:rPr>
        <w:t xml:space="preserve"> </w:t>
      </w:r>
      <w:r w:rsidR="00102DAB" w:rsidRPr="00AC4E3A">
        <w:rPr>
          <w:rFonts w:ascii="Times New Roman" w:hAnsi="Times New Roman" w:cs="Times New Roman"/>
          <w:sz w:val="24"/>
          <w:szCs w:val="24"/>
          <w:lang w:val="bg-BG"/>
        </w:rPr>
        <w:t>(</w:t>
      </w:r>
      <w:r w:rsidR="00102DAB" w:rsidRPr="00AC4E3A">
        <w:rPr>
          <w:rFonts w:ascii="Times New Roman" w:hAnsi="Times New Roman" w:cs="Times New Roman"/>
          <w:sz w:val="24"/>
          <w:szCs w:val="24"/>
          <w:lang w:val="en-GB"/>
        </w:rPr>
        <w:t>LMU</w:t>
      </w:r>
      <w:r w:rsidR="00102DAB" w:rsidRPr="00AC4E3A">
        <w:rPr>
          <w:rFonts w:ascii="Times New Roman" w:hAnsi="Times New Roman" w:cs="Times New Roman"/>
          <w:sz w:val="24"/>
          <w:szCs w:val="24"/>
          <w:lang w:val="bg-BG"/>
        </w:rPr>
        <w:t xml:space="preserve">, </w:t>
      </w:r>
      <w:r w:rsidR="00102DAB" w:rsidRPr="00AC4E3A">
        <w:rPr>
          <w:rFonts w:ascii="Times New Roman" w:hAnsi="Times New Roman" w:cs="Times New Roman"/>
          <w:sz w:val="24"/>
          <w:szCs w:val="24"/>
          <w:lang w:val="en-GB"/>
        </w:rPr>
        <w:t>Munich</w:t>
      </w:r>
      <w:r w:rsidR="00102DAB" w:rsidRPr="00AC4E3A">
        <w:rPr>
          <w:rFonts w:ascii="Times New Roman" w:hAnsi="Times New Roman" w:cs="Times New Roman"/>
          <w:sz w:val="24"/>
          <w:szCs w:val="24"/>
          <w:lang w:val="bg-BG"/>
        </w:rPr>
        <w:t xml:space="preserve">, </w:t>
      </w:r>
      <w:r w:rsidR="00102DAB" w:rsidRPr="00AC4E3A">
        <w:rPr>
          <w:rFonts w:ascii="Times New Roman" w:hAnsi="Times New Roman" w:cs="Times New Roman"/>
          <w:sz w:val="24"/>
          <w:szCs w:val="24"/>
          <w:lang w:val="en-GB"/>
        </w:rPr>
        <w:t>Max</w:t>
      </w:r>
      <w:r w:rsidR="00102DAB" w:rsidRPr="00AC4E3A">
        <w:rPr>
          <w:rFonts w:ascii="Times New Roman" w:hAnsi="Times New Roman" w:cs="Times New Roman"/>
          <w:sz w:val="24"/>
          <w:szCs w:val="24"/>
          <w:lang w:val="bg-BG"/>
        </w:rPr>
        <w:t xml:space="preserve"> </w:t>
      </w:r>
      <w:r w:rsidR="00102DAB" w:rsidRPr="00AC4E3A">
        <w:rPr>
          <w:rFonts w:ascii="Times New Roman" w:hAnsi="Times New Roman" w:cs="Times New Roman"/>
          <w:sz w:val="24"/>
          <w:szCs w:val="24"/>
          <w:lang w:val="en-GB"/>
        </w:rPr>
        <w:t>Plank</w:t>
      </w:r>
      <w:r w:rsidR="00102DAB" w:rsidRPr="00AC4E3A">
        <w:rPr>
          <w:rFonts w:ascii="Times New Roman" w:hAnsi="Times New Roman" w:cs="Times New Roman"/>
          <w:sz w:val="24"/>
          <w:szCs w:val="24"/>
          <w:lang w:val="bg-BG"/>
        </w:rPr>
        <w:t xml:space="preserve">) </w:t>
      </w:r>
      <w:r w:rsidR="004430CF" w:rsidRPr="00AC4E3A">
        <w:rPr>
          <w:rFonts w:ascii="Times New Roman" w:hAnsi="Times New Roman" w:cs="Times New Roman"/>
          <w:sz w:val="24"/>
          <w:szCs w:val="24"/>
          <w:lang w:val="bg-BG"/>
        </w:rPr>
        <w:t>независимо след нас през 2018 год.</w:t>
      </w:r>
      <w:r w:rsidR="00E226D1" w:rsidRPr="00AC4E3A">
        <w:rPr>
          <w:rFonts w:ascii="Times New Roman" w:hAnsi="Times New Roman" w:cs="Times New Roman"/>
          <w:sz w:val="24"/>
          <w:szCs w:val="24"/>
          <w:lang w:val="bg-BG"/>
        </w:rPr>
        <w:t xml:space="preserve">, докато серия клинични изследвания от различни групи по света показа повишени нива на </w:t>
      </w:r>
      <w:r w:rsidR="00E226D1" w:rsidRPr="00AC4E3A">
        <w:rPr>
          <w:rFonts w:ascii="Times New Roman" w:hAnsi="Times New Roman" w:cs="Times New Roman"/>
          <w:sz w:val="24"/>
          <w:szCs w:val="24"/>
          <w:lang w:val="en-GB"/>
        </w:rPr>
        <w:t>IL</w:t>
      </w:r>
      <w:r w:rsidR="00E226D1" w:rsidRPr="00AC4E3A">
        <w:rPr>
          <w:rFonts w:ascii="Times New Roman" w:hAnsi="Times New Roman" w:cs="Times New Roman"/>
          <w:sz w:val="24"/>
          <w:szCs w:val="24"/>
          <w:lang w:val="bg-BG"/>
        </w:rPr>
        <w:t>-18 (срязван от същата каспаза-1) в спермата на инфертилни мъже.</w:t>
      </w:r>
    </w:p>
    <w:p w14:paraId="076C67A7" w14:textId="7BE32BE7" w:rsidR="0004332E" w:rsidRPr="00AC4E3A" w:rsidRDefault="0004332E" w:rsidP="00B911AA">
      <w:pPr>
        <w:spacing w:after="160"/>
        <w:ind w:right="50"/>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w:t>
      </w:r>
      <w:r w:rsidRPr="00AC4E3A">
        <w:rPr>
          <w:rFonts w:ascii="Times New Roman" w:hAnsi="Times New Roman" w:cs="Times New Roman"/>
          <w:b/>
          <w:bCs/>
          <w:i/>
          <w:iCs/>
          <w:sz w:val="24"/>
          <w:szCs w:val="24"/>
          <w:lang w:val="bg-BG"/>
        </w:rPr>
        <w:t>Публикации: автореферат 2, публ. 4, 12, 18, 20, 31; форуми: 1, 3, 7, 9, 10, 13, 17, 18, 23-25, 28, 36</w:t>
      </w:r>
      <w:r w:rsidRPr="00AC4E3A">
        <w:rPr>
          <w:rFonts w:ascii="Times New Roman" w:hAnsi="Times New Roman" w:cs="Times New Roman"/>
          <w:sz w:val="24"/>
          <w:szCs w:val="24"/>
          <w:lang w:val="bg-BG"/>
        </w:rPr>
        <w:t>)</w:t>
      </w:r>
    </w:p>
    <w:p w14:paraId="33F7EA47" w14:textId="77777777" w:rsidR="00E21572" w:rsidRPr="00AC4E3A" w:rsidRDefault="00E21572" w:rsidP="00B911AA">
      <w:pPr>
        <w:spacing w:after="160"/>
        <w:ind w:right="50"/>
        <w:jc w:val="both"/>
        <w:rPr>
          <w:rFonts w:ascii="Times New Roman" w:hAnsi="Times New Roman" w:cs="Times New Roman"/>
          <w:sz w:val="24"/>
          <w:szCs w:val="24"/>
          <w:lang w:val="bg-BG"/>
        </w:rPr>
      </w:pPr>
    </w:p>
    <w:p w14:paraId="4A9D48D6" w14:textId="77777777" w:rsidR="00D6234E" w:rsidRPr="00AC4E3A" w:rsidRDefault="00D561D7" w:rsidP="00B911AA">
      <w:pPr>
        <w:spacing w:after="160"/>
        <w:ind w:left="66" w:right="50" w:firstLine="269"/>
        <w:jc w:val="both"/>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1.2.</w:t>
      </w:r>
      <w:r w:rsidR="003F72C2" w:rsidRPr="00AC4E3A">
        <w:rPr>
          <w:rFonts w:ascii="Times New Roman" w:hAnsi="Times New Roman" w:cs="Times New Roman"/>
          <w:b/>
          <w:bCs/>
          <w:sz w:val="24"/>
          <w:szCs w:val="24"/>
          <w:lang w:val="bg-BG"/>
        </w:rPr>
        <w:t xml:space="preserve"> </w:t>
      </w:r>
      <w:r w:rsidR="00FE47E3" w:rsidRPr="00AC4E3A">
        <w:rPr>
          <w:rFonts w:ascii="Times New Roman" w:hAnsi="Times New Roman" w:cs="Times New Roman"/>
          <w:b/>
          <w:bCs/>
          <w:sz w:val="24"/>
          <w:szCs w:val="24"/>
          <w:lang w:val="bg-BG"/>
        </w:rPr>
        <w:t>Р</w:t>
      </w:r>
      <w:r w:rsidR="003F72C2" w:rsidRPr="00AC4E3A">
        <w:rPr>
          <w:rFonts w:ascii="Times New Roman" w:hAnsi="Times New Roman" w:cs="Times New Roman"/>
          <w:b/>
          <w:bCs/>
          <w:sz w:val="24"/>
          <w:szCs w:val="24"/>
          <w:lang w:val="bg-BG"/>
        </w:rPr>
        <w:t xml:space="preserve">оля на други цитокини от сем. на </w:t>
      </w:r>
      <w:r w:rsidR="00F06D25" w:rsidRPr="00AC4E3A">
        <w:rPr>
          <w:rFonts w:ascii="Times New Roman" w:hAnsi="Times New Roman" w:cs="Times New Roman"/>
          <w:b/>
          <w:bCs/>
          <w:sz w:val="24"/>
          <w:szCs w:val="24"/>
          <w:lang w:val="en-GB"/>
        </w:rPr>
        <w:t>IL</w:t>
      </w:r>
      <w:r w:rsidR="00F06D25" w:rsidRPr="00AC4E3A">
        <w:rPr>
          <w:rFonts w:ascii="Times New Roman" w:hAnsi="Times New Roman" w:cs="Times New Roman"/>
          <w:b/>
          <w:bCs/>
          <w:sz w:val="24"/>
          <w:szCs w:val="24"/>
          <w:lang w:val="bg-BG"/>
        </w:rPr>
        <w:t>-1</w:t>
      </w:r>
      <w:r w:rsidR="003F72C2" w:rsidRPr="00AC4E3A">
        <w:rPr>
          <w:rFonts w:ascii="Times New Roman" w:hAnsi="Times New Roman" w:cs="Times New Roman"/>
          <w:b/>
          <w:bCs/>
          <w:sz w:val="24"/>
          <w:szCs w:val="24"/>
          <w:lang w:val="bg-BG"/>
        </w:rPr>
        <w:t>, и растежни фактори, с интегрирана секреция, участващи в тъканното ремоделиране и нео-ангиогенезата при ендометриоза</w:t>
      </w:r>
    </w:p>
    <w:p w14:paraId="04AF706E" w14:textId="19D0A713" w:rsidR="00286CAD" w:rsidRPr="00484E50" w:rsidRDefault="00D6234E" w:rsidP="00B911AA">
      <w:pPr>
        <w:autoSpaceDE w:val="0"/>
        <w:autoSpaceDN w:val="0"/>
        <w:adjustRightInd w:val="0"/>
        <w:ind w:firstLine="567"/>
        <w:jc w:val="both"/>
        <w:rPr>
          <w:rFonts w:ascii="Times New Roman" w:eastAsiaTheme="minorHAnsi" w:hAnsi="Times New Roman" w:cs="Times New Roman"/>
          <w:sz w:val="24"/>
          <w:szCs w:val="24"/>
          <w:lang w:val="bg-BG"/>
        </w:rPr>
      </w:pPr>
      <w:r w:rsidRPr="00AC4E3A">
        <w:rPr>
          <w:rFonts w:ascii="Times New Roman" w:eastAsiaTheme="minorHAnsi" w:hAnsi="Times New Roman" w:cs="Times New Roman"/>
          <w:sz w:val="24"/>
          <w:szCs w:val="24"/>
          <w:lang w:val="bg-BG"/>
        </w:rPr>
        <w:t xml:space="preserve">Предишни наши изследвания </w:t>
      </w:r>
      <w:r w:rsidR="00286CAD" w:rsidRPr="00484E50">
        <w:rPr>
          <w:rFonts w:ascii="Times New Roman" w:eastAsiaTheme="minorHAnsi" w:hAnsi="Times New Roman" w:cs="Times New Roman"/>
          <w:sz w:val="24"/>
          <w:szCs w:val="24"/>
          <w:lang w:val="bg-BG"/>
        </w:rPr>
        <w:t xml:space="preserve">засягат изследването на промените в </w:t>
      </w:r>
      <w:proofErr w:type="spellStart"/>
      <w:r w:rsidR="00286CAD" w:rsidRPr="00484E50">
        <w:rPr>
          <w:rFonts w:ascii="Times New Roman" w:eastAsiaTheme="minorHAnsi" w:hAnsi="Times New Roman" w:cs="Times New Roman"/>
          <w:sz w:val="24"/>
          <w:szCs w:val="24"/>
          <w:lang w:val="bg-BG"/>
        </w:rPr>
        <w:t>ангиогенния</w:t>
      </w:r>
      <w:proofErr w:type="spellEnd"/>
      <w:r w:rsidR="00286CAD" w:rsidRPr="00484E50">
        <w:rPr>
          <w:rFonts w:ascii="Times New Roman" w:eastAsiaTheme="minorHAnsi" w:hAnsi="Times New Roman" w:cs="Times New Roman"/>
          <w:sz w:val="24"/>
          <w:szCs w:val="24"/>
          <w:lang w:val="bg-BG"/>
        </w:rPr>
        <w:t xml:space="preserve"> статус при пациентки с две различни форми на ендометриоза и проследяват някои туморни маркери в хистологичен материал. </w:t>
      </w:r>
      <w:r w:rsidRPr="00AC4E3A">
        <w:rPr>
          <w:rFonts w:ascii="Times New Roman" w:eastAsiaTheme="minorHAnsi" w:hAnsi="Times New Roman" w:cs="Times New Roman"/>
          <w:sz w:val="24"/>
          <w:szCs w:val="24"/>
          <w:lang w:val="bg-BG"/>
        </w:rPr>
        <w:t xml:space="preserve">Ендометриозата е една от най-честите причини за инфертилитет при жените във фертилна възраст. </w:t>
      </w:r>
      <w:r w:rsidR="0040526D" w:rsidRPr="00AC4E3A">
        <w:rPr>
          <w:rFonts w:ascii="Times New Roman" w:eastAsiaTheme="minorHAnsi" w:hAnsi="Times New Roman" w:cs="Times New Roman"/>
          <w:sz w:val="24"/>
          <w:szCs w:val="24"/>
          <w:lang w:val="bg-BG"/>
        </w:rPr>
        <w:t xml:space="preserve">Това е </w:t>
      </w:r>
      <w:r w:rsidR="00610E7B" w:rsidRPr="00AC4E3A">
        <w:rPr>
          <w:rFonts w:ascii="Times New Roman" w:eastAsiaTheme="minorHAnsi" w:hAnsi="Times New Roman" w:cs="Times New Roman"/>
          <w:sz w:val="24"/>
          <w:szCs w:val="24"/>
          <w:lang w:val="bg-BG"/>
        </w:rPr>
        <w:t>патология</w:t>
      </w:r>
      <w:r w:rsidR="0040526D" w:rsidRPr="00AC4E3A">
        <w:rPr>
          <w:rFonts w:ascii="Times New Roman" w:eastAsiaTheme="minorHAnsi" w:hAnsi="Times New Roman" w:cs="Times New Roman"/>
          <w:sz w:val="24"/>
          <w:szCs w:val="24"/>
          <w:lang w:val="bg-BG"/>
        </w:rPr>
        <w:t xml:space="preserve"> при която ендометриален епител се развива </w:t>
      </w:r>
      <w:proofErr w:type="spellStart"/>
      <w:r w:rsidR="0040526D" w:rsidRPr="00AC4E3A">
        <w:rPr>
          <w:rFonts w:ascii="Times New Roman" w:eastAsiaTheme="minorHAnsi" w:hAnsi="Times New Roman" w:cs="Times New Roman"/>
          <w:sz w:val="24"/>
          <w:szCs w:val="24"/>
          <w:lang w:val="bg-BG"/>
        </w:rPr>
        <w:t>ектопично</w:t>
      </w:r>
      <w:proofErr w:type="spellEnd"/>
      <w:r w:rsidR="0040526D" w:rsidRPr="00AC4E3A">
        <w:rPr>
          <w:rFonts w:ascii="Times New Roman" w:eastAsiaTheme="minorHAnsi" w:hAnsi="Times New Roman" w:cs="Times New Roman"/>
          <w:sz w:val="24"/>
          <w:szCs w:val="24"/>
          <w:lang w:val="bg-BG"/>
        </w:rPr>
        <w:t xml:space="preserve"> от матката в мускулния и слой или отдалечено, от яйчници до други органи, дори в мозъка. </w:t>
      </w:r>
      <w:r w:rsidRPr="00AC4E3A">
        <w:rPr>
          <w:rFonts w:ascii="Times New Roman" w:eastAsiaTheme="minorHAnsi" w:hAnsi="Times New Roman" w:cs="Times New Roman"/>
          <w:sz w:val="24"/>
          <w:szCs w:val="24"/>
          <w:lang w:val="bg-BG"/>
        </w:rPr>
        <w:t xml:space="preserve">За </w:t>
      </w:r>
      <w:r w:rsidR="00286CAD" w:rsidRPr="00484E50">
        <w:rPr>
          <w:rFonts w:ascii="Times New Roman" w:eastAsiaTheme="minorHAnsi" w:hAnsi="Times New Roman" w:cs="Times New Roman"/>
          <w:sz w:val="24"/>
          <w:szCs w:val="24"/>
          <w:lang w:val="bg-BG"/>
        </w:rPr>
        <w:t>пръв път в литература</w:t>
      </w:r>
      <w:r w:rsidRPr="00AC4E3A">
        <w:rPr>
          <w:rFonts w:ascii="Times New Roman" w:eastAsiaTheme="minorHAnsi" w:hAnsi="Times New Roman" w:cs="Times New Roman"/>
          <w:sz w:val="24"/>
          <w:szCs w:val="24"/>
          <w:lang w:val="bg-BG"/>
        </w:rPr>
        <w:t>та</w:t>
      </w:r>
      <w:r w:rsidR="00286CAD" w:rsidRPr="00484E50">
        <w:rPr>
          <w:rFonts w:ascii="Times New Roman" w:eastAsiaTheme="minorHAnsi" w:hAnsi="Times New Roman" w:cs="Times New Roman"/>
          <w:sz w:val="24"/>
          <w:szCs w:val="24"/>
          <w:lang w:val="bg-BG"/>
        </w:rPr>
        <w:t xml:space="preserve"> </w:t>
      </w:r>
      <w:r w:rsidRPr="00AC4E3A">
        <w:rPr>
          <w:rFonts w:ascii="Times New Roman" w:eastAsiaTheme="minorHAnsi" w:hAnsi="Times New Roman" w:cs="Times New Roman"/>
          <w:sz w:val="24"/>
          <w:szCs w:val="24"/>
          <w:lang w:val="bg-BG"/>
        </w:rPr>
        <w:t>са</w:t>
      </w:r>
      <w:r w:rsidR="00286CAD" w:rsidRPr="00484E50">
        <w:rPr>
          <w:rFonts w:ascii="Times New Roman" w:eastAsiaTheme="minorHAnsi" w:hAnsi="Times New Roman" w:cs="Times New Roman"/>
          <w:sz w:val="24"/>
          <w:szCs w:val="24"/>
          <w:lang w:val="bg-BG"/>
        </w:rPr>
        <w:t xml:space="preserve"> </w:t>
      </w:r>
      <w:r w:rsidRPr="00AC4E3A">
        <w:rPr>
          <w:rFonts w:ascii="Times New Roman" w:eastAsiaTheme="minorHAnsi" w:hAnsi="Times New Roman" w:cs="Times New Roman"/>
          <w:sz w:val="24"/>
          <w:szCs w:val="24"/>
          <w:lang w:val="bg-BG"/>
        </w:rPr>
        <w:t xml:space="preserve">показана увеличени количествено </w:t>
      </w:r>
      <w:r w:rsidR="00286CAD" w:rsidRPr="00484E50">
        <w:rPr>
          <w:rFonts w:ascii="Times New Roman" w:eastAsiaTheme="minorHAnsi" w:hAnsi="Times New Roman" w:cs="Times New Roman"/>
          <w:sz w:val="24"/>
          <w:szCs w:val="24"/>
          <w:lang w:val="bg-BG"/>
        </w:rPr>
        <w:t xml:space="preserve">експресионни профили на </w:t>
      </w:r>
      <w:r w:rsidRPr="00AC4E3A">
        <w:rPr>
          <w:rFonts w:ascii="Times New Roman" w:eastAsiaTheme="minorHAnsi" w:hAnsi="Times New Roman" w:cs="Times New Roman"/>
          <w:sz w:val="24"/>
          <w:szCs w:val="24"/>
          <w:lang w:val="bg-BG"/>
        </w:rPr>
        <w:t xml:space="preserve">нов </w:t>
      </w:r>
      <w:r w:rsidR="00286CAD" w:rsidRPr="00484E50">
        <w:rPr>
          <w:rFonts w:ascii="Times New Roman" w:eastAsiaTheme="minorHAnsi" w:hAnsi="Times New Roman" w:cs="Times New Roman"/>
          <w:sz w:val="24"/>
          <w:szCs w:val="24"/>
          <w:lang w:val="bg-BG"/>
        </w:rPr>
        <w:t>потенциал</w:t>
      </w:r>
      <w:r w:rsidRPr="00AC4E3A">
        <w:rPr>
          <w:rFonts w:ascii="Times New Roman" w:eastAsiaTheme="minorHAnsi" w:hAnsi="Times New Roman" w:cs="Times New Roman"/>
          <w:sz w:val="24"/>
          <w:szCs w:val="24"/>
          <w:lang w:val="bg-BG"/>
        </w:rPr>
        <w:t>е</w:t>
      </w:r>
      <w:r w:rsidR="00286CAD" w:rsidRPr="00484E50">
        <w:rPr>
          <w:rFonts w:ascii="Times New Roman" w:eastAsiaTheme="minorHAnsi" w:hAnsi="Times New Roman" w:cs="Times New Roman"/>
          <w:sz w:val="24"/>
          <w:szCs w:val="24"/>
          <w:lang w:val="bg-BG"/>
        </w:rPr>
        <w:t>н</w:t>
      </w:r>
      <w:r w:rsidRPr="00AC4E3A">
        <w:rPr>
          <w:rFonts w:ascii="Times New Roman" w:eastAsiaTheme="minorHAnsi" w:hAnsi="Times New Roman" w:cs="Times New Roman"/>
          <w:sz w:val="24"/>
          <w:szCs w:val="24"/>
          <w:lang w:val="bg-BG"/>
        </w:rPr>
        <w:t xml:space="preserve"> </w:t>
      </w:r>
      <w:proofErr w:type="spellStart"/>
      <w:r w:rsidR="00286CAD" w:rsidRPr="00484E50">
        <w:rPr>
          <w:rFonts w:ascii="Times New Roman" w:eastAsiaTheme="minorHAnsi" w:hAnsi="Times New Roman" w:cs="Times New Roman"/>
          <w:sz w:val="24"/>
          <w:szCs w:val="24"/>
          <w:lang w:val="bg-BG"/>
        </w:rPr>
        <w:t>ангиогенен</w:t>
      </w:r>
      <w:proofErr w:type="spellEnd"/>
      <w:r w:rsidR="00286CAD" w:rsidRPr="00484E50">
        <w:rPr>
          <w:rFonts w:ascii="Times New Roman" w:eastAsiaTheme="minorHAnsi" w:hAnsi="Times New Roman" w:cs="Times New Roman"/>
          <w:sz w:val="24"/>
          <w:szCs w:val="24"/>
          <w:lang w:val="bg-BG"/>
        </w:rPr>
        <w:t xml:space="preserve"> маркер </w:t>
      </w:r>
      <w:r w:rsidRPr="00AC4E3A">
        <w:rPr>
          <w:rFonts w:ascii="Times New Roman" w:eastAsiaTheme="minorHAnsi" w:hAnsi="Times New Roman" w:cs="Times New Roman"/>
          <w:sz w:val="24"/>
          <w:szCs w:val="24"/>
          <w:lang w:val="bg-BG"/>
        </w:rPr>
        <w:t xml:space="preserve">- </w:t>
      </w:r>
      <w:r w:rsidR="00286CAD" w:rsidRPr="00484E50">
        <w:rPr>
          <w:rFonts w:ascii="Times New Roman" w:eastAsiaTheme="minorHAnsi" w:hAnsi="Times New Roman" w:cs="Times New Roman"/>
          <w:sz w:val="24"/>
          <w:szCs w:val="24"/>
          <w:lang w:val="bg-BG"/>
        </w:rPr>
        <w:t xml:space="preserve">S100A13 в тъкани от здрави жени и жени с различни форми на ендометриоза, </w:t>
      </w:r>
      <w:r w:rsidRPr="00AC4E3A">
        <w:rPr>
          <w:rFonts w:ascii="Times New Roman" w:eastAsiaTheme="minorHAnsi" w:hAnsi="Times New Roman" w:cs="Times New Roman"/>
          <w:sz w:val="24"/>
          <w:szCs w:val="24"/>
          <w:lang w:val="bg-BG"/>
        </w:rPr>
        <w:t xml:space="preserve">като за целта е приложен </w:t>
      </w:r>
      <w:r w:rsidR="00286CAD" w:rsidRPr="00484E50">
        <w:rPr>
          <w:rFonts w:ascii="Times New Roman" w:eastAsiaTheme="minorHAnsi" w:hAnsi="Times New Roman" w:cs="Times New Roman"/>
          <w:sz w:val="24"/>
          <w:szCs w:val="24"/>
          <w:lang w:val="bg-BG"/>
        </w:rPr>
        <w:t>рационализиран метод за дигитална количествена имунохистохимия</w:t>
      </w:r>
      <w:r w:rsidRPr="00AC4E3A">
        <w:rPr>
          <w:rFonts w:ascii="Times New Roman" w:eastAsiaTheme="minorHAnsi" w:hAnsi="Times New Roman" w:cs="Times New Roman"/>
          <w:sz w:val="24"/>
          <w:szCs w:val="24"/>
          <w:lang w:val="bg-BG"/>
        </w:rPr>
        <w:t xml:space="preserve">. </w:t>
      </w:r>
      <w:r w:rsidR="00286CAD" w:rsidRPr="00484E50">
        <w:rPr>
          <w:rFonts w:ascii="Times New Roman" w:eastAsiaTheme="minorHAnsi" w:hAnsi="Times New Roman" w:cs="Times New Roman"/>
          <w:sz w:val="24"/>
          <w:szCs w:val="24"/>
          <w:lang w:val="bg-BG"/>
        </w:rPr>
        <w:t xml:space="preserve"> и е показана сигнификантна разлика в протеиновите нива на S100A13, стратифицираща случаите на ендометриоза в полза на овариалните форми. Въз основа на </w:t>
      </w:r>
      <w:r w:rsidR="0040526D" w:rsidRPr="00AC4E3A">
        <w:rPr>
          <w:rFonts w:ascii="Times New Roman" w:eastAsiaTheme="minorHAnsi" w:hAnsi="Times New Roman" w:cs="Times New Roman"/>
          <w:sz w:val="24"/>
          <w:szCs w:val="24"/>
          <w:lang w:val="bg-BG"/>
        </w:rPr>
        <w:t xml:space="preserve">данни за съчетана </w:t>
      </w:r>
      <w:r w:rsidR="00286CAD" w:rsidRPr="00484E50">
        <w:rPr>
          <w:rFonts w:ascii="Times New Roman" w:eastAsiaTheme="minorHAnsi" w:hAnsi="Times New Roman" w:cs="Times New Roman"/>
          <w:sz w:val="24"/>
          <w:szCs w:val="24"/>
          <w:lang w:val="bg-BG"/>
        </w:rPr>
        <w:t xml:space="preserve">екскрецията на S100A13 с растежния фактор FGF-1 и IL-1α са проследени </w:t>
      </w:r>
      <w:proofErr w:type="spellStart"/>
      <w:r w:rsidR="00286CAD" w:rsidRPr="00484E50">
        <w:rPr>
          <w:rFonts w:ascii="Times New Roman" w:eastAsiaTheme="minorHAnsi" w:hAnsi="Times New Roman" w:cs="Times New Roman"/>
          <w:sz w:val="24"/>
          <w:szCs w:val="24"/>
          <w:lang w:val="bg-BG"/>
        </w:rPr>
        <w:t>имунохистохимичните</w:t>
      </w:r>
      <w:proofErr w:type="spellEnd"/>
      <w:r w:rsidR="00286CAD" w:rsidRPr="00484E50">
        <w:rPr>
          <w:rFonts w:ascii="Times New Roman" w:eastAsiaTheme="minorHAnsi" w:hAnsi="Times New Roman" w:cs="Times New Roman"/>
          <w:sz w:val="24"/>
          <w:szCs w:val="24"/>
          <w:lang w:val="bg-BG"/>
        </w:rPr>
        <w:t xml:space="preserve"> им профили на експресия, като е доказана </w:t>
      </w:r>
      <w:proofErr w:type="spellStart"/>
      <w:r w:rsidR="00286CAD" w:rsidRPr="00484E50">
        <w:rPr>
          <w:rFonts w:ascii="Times New Roman" w:eastAsiaTheme="minorHAnsi" w:hAnsi="Times New Roman" w:cs="Times New Roman"/>
          <w:sz w:val="24"/>
          <w:szCs w:val="24"/>
          <w:lang w:val="bg-BG"/>
        </w:rPr>
        <w:t>имунохистохимичната</w:t>
      </w:r>
      <w:proofErr w:type="spellEnd"/>
      <w:r w:rsidR="00286CAD" w:rsidRPr="00484E50">
        <w:rPr>
          <w:rFonts w:ascii="Times New Roman" w:eastAsiaTheme="minorHAnsi" w:hAnsi="Times New Roman" w:cs="Times New Roman"/>
          <w:sz w:val="24"/>
          <w:szCs w:val="24"/>
          <w:lang w:val="bg-BG"/>
        </w:rPr>
        <w:t xml:space="preserve"> ко-локализация на FGF-1 и S100A13 (</w:t>
      </w:r>
      <w:r w:rsidR="0040526D" w:rsidRPr="00AC4E3A">
        <w:rPr>
          <w:rFonts w:ascii="Times New Roman" w:eastAsiaTheme="minorHAnsi" w:hAnsi="Times New Roman" w:cs="Times New Roman"/>
          <w:sz w:val="24"/>
          <w:szCs w:val="24"/>
          <w:lang w:val="bg-BG"/>
        </w:rPr>
        <w:t xml:space="preserve">приложен разработен по време на дисертацията метод за </w:t>
      </w:r>
      <w:r w:rsidR="00286CAD" w:rsidRPr="00484E50">
        <w:rPr>
          <w:rFonts w:ascii="Times New Roman" w:eastAsiaTheme="minorHAnsi" w:hAnsi="Times New Roman" w:cs="Times New Roman"/>
          <w:sz w:val="24"/>
          <w:szCs w:val="24"/>
          <w:lang w:val="bg-BG"/>
        </w:rPr>
        <w:t xml:space="preserve">двойна имунохистохимия с два </w:t>
      </w:r>
      <w:proofErr w:type="spellStart"/>
      <w:r w:rsidR="00286CAD" w:rsidRPr="00484E50">
        <w:rPr>
          <w:rFonts w:ascii="Times New Roman" w:eastAsiaTheme="minorHAnsi" w:hAnsi="Times New Roman" w:cs="Times New Roman"/>
          <w:sz w:val="24"/>
          <w:szCs w:val="24"/>
          <w:lang w:val="bg-BG"/>
        </w:rPr>
        <w:t>хромогена</w:t>
      </w:r>
      <w:proofErr w:type="spellEnd"/>
      <w:r w:rsidR="00286CAD" w:rsidRPr="00484E50">
        <w:rPr>
          <w:rFonts w:ascii="Times New Roman" w:eastAsiaTheme="minorHAnsi" w:hAnsi="Times New Roman" w:cs="Times New Roman"/>
          <w:sz w:val="24"/>
          <w:szCs w:val="24"/>
          <w:lang w:val="bg-BG"/>
        </w:rPr>
        <w:t xml:space="preserve"> върху един и същи срез, </w:t>
      </w:r>
      <w:r w:rsidR="00286CAD" w:rsidRPr="00484E50">
        <w:rPr>
          <w:rFonts w:ascii="Times New Roman" w:eastAsiaTheme="minorHAnsi" w:hAnsi="Times New Roman" w:cs="Times New Roman"/>
          <w:i/>
          <w:iCs/>
          <w:sz w:val="24"/>
          <w:szCs w:val="24"/>
          <w:lang w:val="bg-BG"/>
        </w:rPr>
        <w:t>виж автореферат</w:t>
      </w:r>
      <w:r w:rsidR="0040526D" w:rsidRPr="00AC4E3A">
        <w:rPr>
          <w:rFonts w:ascii="Times New Roman" w:eastAsiaTheme="minorHAnsi" w:hAnsi="Times New Roman" w:cs="Times New Roman"/>
          <w:i/>
          <w:iCs/>
          <w:sz w:val="24"/>
          <w:szCs w:val="24"/>
          <w:lang w:val="bg-BG"/>
        </w:rPr>
        <w:t xml:space="preserve"> 1</w:t>
      </w:r>
      <w:r w:rsidR="00286CAD" w:rsidRPr="00484E50">
        <w:rPr>
          <w:rFonts w:ascii="Times New Roman" w:eastAsiaTheme="minorHAnsi" w:hAnsi="Times New Roman" w:cs="Times New Roman"/>
          <w:sz w:val="24"/>
          <w:szCs w:val="24"/>
          <w:lang w:val="bg-BG"/>
        </w:rPr>
        <w:t xml:space="preserve">) в </w:t>
      </w:r>
      <w:proofErr w:type="spellStart"/>
      <w:r w:rsidR="00286CAD" w:rsidRPr="00484E50">
        <w:rPr>
          <w:rFonts w:ascii="Times New Roman" w:eastAsiaTheme="minorHAnsi" w:hAnsi="Times New Roman" w:cs="Times New Roman"/>
          <w:sz w:val="24"/>
          <w:szCs w:val="24"/>
          <w:lang w:val="bg-BG"/>
        </w:rPr>
        <w:t>ендометриозен</w:t>
      </w:r>
      <w:proofErr w:type="spellEnd"/>
      <w:r w:rsidR="00286CAD" w:rsidRPr="00484E50">
        <w:rPr>
          <w:rFonts w:ascii="Times New Roman" w:eastAsiaTheme="minorHAnsi" w:hAnsi="Times New Roman" w:cs="Times New Roman"/>
          <w:sz w:val="24"/>
          <w:szCs w:val="24"/>
          <w:lang w:val="bg-BG"/>
        </w:rPr>
        <w:t xml:space="preserve"> жлезен епител, подкрепящ хипотезата за </w:t>
      </w:r>
      <w:r w:rsidR="0040526D" w:rsidRPr="00AC4E3A">
        <w:rPr>
          <w:rFonts w:ascii="Times New Roman" w:eastAsiaTheme="minorHAnsi" w:hAnsi="Times New Roman" w:cs="Times New Roman"/>
          <w:sz w:val="24"/>
          <w:szCs w:val="24"/>
          <w:lang w:val="bg-BG"/>
        </w:rPr>
        <w:t>потенциращ</w:t>
      </w:r>
      <w:r w:rsidR="00286CAD" w:rsidRPr="00484E50">
        <w:rPr>
          <w:rFonts w:ascii="Times New Roman" w:eastAsiaTheme="minorHAnsi" w:hAnsi="Times New Roman" w:cs="Times New Roman"/>
          <w:sz w:val="24"/>
          <w:szCs w:val="24"/>
          <w:lang w:val="bg-BG"/>
        </w:rPr>
        <w:t xml:space="preserve"> ефект на S100A13 в авто-</w:t>
      </w:r>
      <w:proofErr w:type="spellStart"/>
      <w:r w:rsidR="00286CAD" w:rsidRPr="00484E50">
        <w:rPr>
          <w:rFonts w:ascii="Times New Roman" w:eastAsiaTheme="minorHAnsi" w:hAnsi="Times New Roman" w:cs="Times New Roman"/>
          <w:sz w:val="24"/>
          <w:szCs w:val="24"/>
          <w:lang w:val="bg-BG"/>
        </w:rPr>
        <w:t>кринната</w:t>
      </w:r>
      <w:proofErr w:type="spellEnd"/>
      <w:r w:rsidR="00286CAD" w:rsidRPr="00484E50">
        <w:rPr>
          <w:rFonts w:ascii="Times New Roman" w:eastAsiaTheme="minorHAnsi" w:hAnsi="Times New Roman" w:cs="Times New Roman"/>
          <w:sz w:val="24"/>
          <w:szCs w:val="24"/>
          <w:lang w:val="bg-BG"/>
        </w:rPr>
        <w:t xml:space="preserve"> и пара-</w:t>
      </w:r>
      <w:proofErr w:type="spellStart"/>
      <w:r w:rsidR="00286CAD" w:rsidRPr="00484E50">
        <w:rPr>
          <w:rFonts w:ascii="Times New Roman" w:eastAsiaTheme="minorHAnsi" w:hAnsi="Times New Roman" w:cs="Times New Roman"/>
          <w:sz w:val="24"/>
          <w:szCs w:val="24"/>
          <w:lang w:val="bg-BG"/>
        </w:rPr>
        <w:t>кринната</w:t>
      </w:r>
      <w:proofErr w:type="spellEnd"/>
      <w:r w:rsidR="00286CAD" w:rsidRPr="00484E50">
        <w:rPr>
          <w:rFonts w:ascii="Times New Roman" w:eastAsiaTheme="minorHAnsi" w:hAnsi="Times New Roman" w:cs="Times New Roman"/>
          <w:sz w:val="24"/>
          <w:szCs w:val="24"/>
          <w:lang w:val="bg-BG"/>
        </w:rPr>
        <w:t xml:space="preserve"> растежна стимулация на </w:t>
      </w:r>
      <w:proofErr w:type="spellStart"/>
      <w:r w:rsidR="00286CAD" w:rsidRPr="00484E50">
        <w:rPr>
          <w:rFonts w:ascii="Times New Roman" w:eastAsiaTheme="minorHAnsi" w:hAnsi="Times New Roman" w:cs="Times New Roman"/>
          <w:sz w:val="24"/>
          <w:szCs w:val="24"/>
          <w:lang w:val="bg-BG"/>
        </w:rPr>
        <w:t>ендометриозните</w:t>
      </w:r>
      <w:proofErr w:type="spellEnd"/>
      <w:r w:rsidR="00286CAD" w:rsidRPr="00484E50">
        <w:rPr>
          <w:rFonts w:ascii="Times New Roman" w:eastAsiaTheme="minorHAnsi" w:hAnsi="Times New Roman" w:cs="Times New Roman"/>
          <w:sz w:val="24"/>
          <w:szCs w:val="24"/>
          <w:lang w:val="bg-BG"/>
        </w:rPr>
        <w:t xml:space="preserve"> жлези. За пръв път са проследени количествените различия на протеиново ниво (дигитална количествена имунохистохимия) в експресията на FGF-1 и IL-1α между </w:t>
      </w:r>
      <w:proofErr w:type="spellStart"/>
      <w:r w:rsidR="00286CAD" w:rsidRPr="00484E50">
        <w:rPr>
          <w:rFonts w:ascii="Times New Roman" w:eastAsiaTheme="minorHAnsi" w:hAnsi="Times New Roman" w:cs="Times New Roman"/>
          <w:sz w:val="24"/>
          <w:szCs w:val="24"/>
          <w:lang w:val="bg-BG"/>
        </w:rPr>
        <w:t>еутопичния</w:t>
      </w:r>
      <w:proofErr w:type="spellEnd"/>
      <w:r w:rsidR="00286CAD" w:rsidRPr="00484E50">
        <w:rPr>
          <w:rFonts w:ascii="Times New Roman" w:eastAsiaTheme="minorHAnsi" w:hAnsi="Times New Roman" w:cs="Times New Roman"/>
          <w:sz w:val="24"/>
          <w:szCs w:val="24"/>
          <w:lang w:val="bg-BG"/>
        </w:rPr>
        <w:t xml:space="preserve"> жлезен епител и </w:t>
      </w:r>
      <w:proofErr w:type="spellStart"/>
      <w:r w:rsidR="00286CAD" w:rsidRPr="00484E50">
        <w:rPr>
          <w:rFonts w:ascii="Times New Roman" w:eastAsiaTheme="minorHAnsi" w:hAnsi="Times New Roman" w:cs="Times New Roman"/>
          <w:sz w:val="24"/>
          <w:szCs w:val="24"/>
          <w:lang w:val="bg-BG"/>
        </w:rPr>
        <w:t>ектопичните</w:t>
      </w:r>
      <w:proofErr w:type="spellEnd"/>
      <w:r w:rsidR="00286CAD" w:rsidRPr="00484E50">
        <w:rPr>
          <w:rFonts w:ascii="Times New Roman" w:eastAsiaTheme="minorHAnsi" w:hAnsi="Times New Roman" w:cs="Times New Roman"/>
          <w:sz w:val="24"/>
          <w:szCs w:val="24"/>
          <w:lang w:val="bg-BG"/>
        </w:rPr>
        <w:t xml:space="preserve"> огнища при </w:t>
      </w:r>
      <w:proofErr w:type="spellStart"/>
      <w:r w:rsidR="00286CAD" w:rsidRPr="00484E50">
        <w:rPr>
          <w:rFonts w:ascii="Times New Roman" w:eastAsiaTheme="minorHAnsi" w:hAnsi="Times New Roman" w:cs="Times New Roman"/>
          <w:sz w:val="24"/>
          <w:szCs w:val="24"/>
          <w:lang w:val="bg-BG"/>
        </w:rPr>
        <w:t>аденомиоза</w:t>
      </w:r>
      <w:proofErr w:type="spellEnd"/>
      <w:r w:rsidR="00286CAD" w:rsidRPr="00484E50">
        <w:rPr>
          <w:rFonts w:ascii="Times New Roman" w:eastAsiaTheme="minorHAnsi" w:hAnsi="Times New Roman" w:cs="Times New Roman"/>
          <w:sz w:val="24"/>
          <w:szCs w:val="24"/>
          <w:lang w:val="bg-BG"/>
        </w:rPr>
        <w:t xml:space="preserve"> и овариална ендометриоза, показващи хетерогенна по тип и сигнификантно повишена по количество стимулация на растежа от страна на IL-1α при случаите на </w:t>
      </w:r>
      <w:proofErr w:type="spellStart"/>
      <w:r w:rsidR="00286CAD" w:rsidRPr="00484E50">
        <w:rPr>
          <w:rFonts w:ascii="Times New Roman" w:eastAsiaTheme="minorHAnsi" w:hAnsi="Times New Roman" w:cs="Times New Roman"/>
          <w:sz w:val="24"/>
          <w:szCs w:val="24"/>
          <w:lang w:val="bg-BG"/>
        </w:rPr>
        <w:t>аденомиоза</w:t>
      </w:r>
      <w:proofErr w:type="spellEnd"/>
      <w:r w:rsidR="00286CAD" w:rsidRPr="00484E50">
        <w:rPr>
          <w:rFonts w:ascii="Times New Roman" w:eastAsiaTheme="minorHAnsi" w:hAnsi="Times New Roman" w:cs="Times New Roman"/>
          <w:sz w:val="24"/>
          <w:szCs w:val="24"/>
          <w:lang w:val="bg-BG"/>
        </w:rPr>
        <w:t xml:space="preserve">, и реципрочен ефект на FGF-1 при </w:t>
      </w:r>
      <w:r w:rsidR="0040526D" w:rsidRPr="00AC4E3A">
        <w:rPr>
          <w:rFonts w:ascii="Times New Roman" w:eastAsiaTheme="minorHAnsi" w:hAnsi="Times New Roman" w:cs="Times New Roman"/>
          <w:sz w:val="24"/>
          <w:szCs w:val="24"/>
          <w:lang w:val="bg-BG"/>
        </w:rPr>
        <w:t>случаите</w:t>
      </w:r>
      <w:r w:rsidR="00286CAD" w:rsidRPr="00484E50">
        <w:rPr>
          <w:rFonts w:ascii="Times New Roman" w:eastAsiaTheme="minorHAnsi" w:hAnsi="Times New Roman" w:cs="Times New Roman"/>
          <w:sz w:val="24"/>
          <w:szCs w:val="24"/>
          <w:lang w:val="bg-BG"/>
        </w:rPr>
        <w:t xml:space="preserve"> на овариална ендометриоза. </w:t>
      </w:r>
      <w:r w:rsidR="0027451A" w:rsidRPr="00AC4E3A">
        <w:rPr>
          <w:rFonts w:ascii="Times New Roman" w:eastAsiaTheme="minorHAnsi" w:hAnsi="Times New Roman" w:cs="Times New Roman"/>
          <w:sz w:val="24"/>
          <w:szCs w:val="24"/>
          <w:lang w:val="bg-BG"/>
        </w:rPr>
        <w:t>И</w:t>
      </w:r>
      <w:r w:rsidR="00286CAD" w:rsidRPr="00484E50">
        <w:rPr>
          <w:rFonts w:ascii="Times New Roman" w:eastAsiaTheme="minorHAnsi" w:hAnsi="Times New Roman" w:cs="Times New Roman"/>
          <w:sz w:val="24"/>
          <w:szCs w:val="24"/>
          <w:lang w:val="bg-BG"/>
        </w:rPr>
        <w:t xml:space="preserve">зказана </w:t>
      </w:r>
      <w:r w:rsidR="0027451A" w:rsidRPr="00AC4E3A">
        <w:rPr>
          <w:rFonts w:ascii="Times New Roman" w:eastAsiaTheme="minorHAnsi" w:hAnsi="Times New Roman" w:cs="Times New Roman"/>
          <w:sz w:val="24"/>
          <w:szCs w:val="24"/>
          <w:lang w:val="bg-BG"/>
        </w:rPr>
        <w:t xml:space="preserve">е </w:t>
      </w:r>
      <w:r w:rsidR="00286CAD" w:rsidRPr="00484E50">
        <w:rPr>
          <w:rFonts w:ascii="Times New Roman" w:eastAsiaTheme="minorHAnsi" w:hAnsi="Times New Roman" w:cs="Times New Roman"/>
          <w:sz w:val="24"/>
          <w:szCs w:val="24"/>
          <w:lang w:val="bg-BG"/>
        </w:rPr>
        <w:t xml:space="preserve">хипотеза за взаимните ефекти и потенциалната роля на сигналинга на FGF-1, S100A13 и IL-1α в ендометриозната патогенеза, касаещо съдовата </w:t>
      </w:r>
      <w:proofErr w:type="spellStart"/>
      <w:r w:rsidR="00286CAD" w:rsidRPr="00484E50">
        <w:rPr>
          <w:rFonts w:ascii="Times New Roman" w:eastAsiaTheme="minorHAnsi" w:hAnsi="Times New Roman" w:cs="Times New Roman"/>
          <w:sz w:val="24"/>
          <w:szCs w:val="24"/>
          <w:lang w:val="bg-BG"/>
        </w:rPr>
        <w:t>нео-ангиогенеза</w:t>
      </w:r>
      <w:proofErr w:type="spellEnd"/>
      <w:r w:rsidR="00286CAD" w:rsidRPr="00484E50">
        <w:rPr>
          <w:rFonts w:ascii="Times New Roman" w:eastAsiaTheme="minorHAnsi" w:hAnsi="Times New Roman" w:cs="Times New Roman"/>
          <w:sz w:val="24"/>
          <w:szCs w:val="24"/>
          <w:lang w:val="bg-BG"/>
        </w:rPr>
        <w:t xml:space="preserve">, публикувано в ревю в </w:t>
      </w:r>
      <w:proofErr w:type="spellStart"/>
      <w:r w:rsidR="00286CAD" w:rsidRPr="00484E50">
        <w:rPr>
          <w:rFonts w:ascii="Times New Roman" w:eastAsiaTheme="minorHAnsi" w:hAnsi="Times New Roman" w:cs="Times New Roman"/>
          <w:sz w:val="24"/>
          <w:szCs w:val="24"/>
          <w:lang w:val="bg-BG"/>
        </w:rPr>
        <w:t>Journal</w:t>
      </w:r>
      <w:proofErr w:type="spellEnd"/>
      <w:r w:rsidR="00286CAD" w:rsidRPr="00484E50">
        <w:rPr>
          <w:rFonts w:ascii="Times New Roman" w:eastAsiaTheme="minorHAnsi" w:hAnsi="Times New Roman" w:cs="Times New Roman"/>
          <w:sz w:val="24"/>
          <w:szCs w:val="24"/>
          <w:lang w:val="bg-BG"/>
        </w:rPr>
        <w:t xml:space="preserve"> </w:t>
      </w:r>
      <w:proofErr w:type="spellStart"/>
      <w:r w:rsidR="00286CAD" w:rsidRPr="00484E50">
        <w:rPr>
          <w:rFonts w:ascii="Times New Roman" w:eastAsiaTheme="minorHAnsi" w:hAnsi="Times New Roman" w:cs="Times New Roman"/>
          <w:sz w:val="24"/>
          <w:szCs w:val="24"/>
          <w:lang w:val="bg-BG"/>
        </w:rPr>
        <w:t>of</w:t>
      </w:r>
      <w:proofErr w:type="spellEnd"/>
      <w:r w:rsidR="00286CAD" w:rsidRPr="00484E50">
        <w:rPr>
          <w:rFonts w:ascii="Times New Roman" w:eastAsiaTheme="minorHAnsi" w:hAnsi="Times New Roman" w:cs="Times New Roman"/>
          <w:sz w:val="24"/>
          <w:szCs w:val="24"/>
          <w:lang w:val="bg-BG"/>
        </w:rPr>
        <w:t xml:space="preserve"> </w:t>
      </w:r>
      <w:proofErr w:type="spellStart"/>
      <w:r w:rsidR="00286CAD" w:rsidRPr="00484E50">
        <w:rPr>
          <w:rFonts w:ascii="Times New Roman" w:eastAsiaTheme="minorHAnsi" w:hAnsi="Times New Roman" w:cs="Times New Roman"/>
          <w:sz w:val="24"/>
          <w:szCs w:val="24"/>
          <w:lang w:val="bg-BG"/>
        </w:rPr>
        <w:t>Reproductive</w:t>
      </w:r>
      <w:proofErr w:type="spellEnd"/>
      <w:r w:rsidR="00286CAD" w:rsidRPr="00484E50">
        <w:rPr>
          <w:rFonts w:ascii="Times New Roman" w:eastAsiaTheme="minorHAnsi" w:hAnsi="Times New Roman" w:cs="Times New Roman"/>
          <w:sz w:val="24"/>
          <w:szCs w:val="24"/>
          <w:lang w:val="bg-BG"/>
        </w:rPr>
        <w:t xml:space="preserve"> </w:t>
      </w:r>
      <w:proofErr w:type="spellStart"/>
      <w:r w:rsidR="00286CAD" w:rsidRPr="00484E50">
        <w:rPr>
          <w:rFonts w:ascii="Times New Roman" w:eastAsiaTheme="minorHAnsi" w:hAnsi="Times New Roman" w:cs="Times New Roman"/>
          <w:sz w:val="24"/>
          <w:szCs w:val="24"/>
          <w:lang w:val="bg-BG"/>
        </w:rPr>
        <w:t>Immunology</w:t>
      </w:r>
      <w:proofErr w:type="spellEnd"/>
      <w:r w:rsidR="00286CAD" w:rsidRPr="00484E50">
        <w:rPr>
          <w:rFonts w:ascii="Times New Roman" w:eastAsiaTheme="minorHAnsi" w:hAnsi="Times New Roman" w:cs="Times New Roman"/>
          <w:sz w:val="24"/>
          <w:szCs w:val="24"/>
          <w:lang w:val="bg-BG"/>
        </w:rPr>
        <w:t xml:space="preserve">, оценено в 25-те „най-горещи“ заглавия - последно тримесечие, 2005. </w:t>
      </w:r>
    </w:p>
    <w:p w14:paraId="0B0FB529" w14:textId="1FD368CD" w:rsidR="00286CAD" w:rsidRPr="00484E50" w:rsidRDefault="0027451A" w:rsidP="00B911AA">
      <w:pPr>
        <w:autoSpaceDE w:val="0"/>
        <w:autoSpaceDN w:val="0"/>
        <w:adjustRightInd w:val="0"/>
        <w:jc w:val="both"/>
        <w:rPr>
          <w:rFonts w:ascii="Times New Roman" w:eastAsiaTheme="minorHAnsi" w:hAnsi="Times New Roman" w:cs="Times New Roman"/>
          <w:sz w:val="24"/>
          <w:szCs w:val="24"/>
          <w:lang w:val="bg-BG"/>
        </w:rPr>
      </w:pPr>
      <w:r w:rsidRPr="00AC4E3A">
        <w:rPr>
          <w:rFonts w:ascii="Times New Roman" w:eastAsiaTheme="minorHAnsi" w:hAnsi="Times New Roman" w:cs="Times New Roman"/>
          <w:sz w:val="24"/>
          <w:szCs w:val="24"/>
          <w:lang w:val="bg-BG"/>
        </w:rPr>
        <w:t>С количествена имунохистохимия</w:t>
      </w:r>
      <w:r w:rsidR="00286CAD" w:rsidRPr="00484E50">
        <w:rPr>
          <w:rFonts w:ascii="Times New Roman" w:eastAsiaTheme="minorHAnsi" w:hAnsi="Times New Roman" w:cs="Times New Roman"/>
          <w:sz w:val="24"/>
          <w:szCs w:val="24"/>
          <w:lang w:val="bg-BG"/>
        </w:rPr>
        <w:t xml:space="preserve"> </w:t>
      </w:r>
      <w:r w:rsidRPr="00AC4E3A">
        <w:rPr>
          <w:rFonts w:ascii="Times New Roman" w:eastAsiaTheme="minorHAnsi" w:hAnsi="Times New Roman" w:cs="Times New Roman"/>
          <w:sz w:val="24"/>
          <w:szCs w:val="24"/>
          <w:lang w:val="bg-BG"/>
        </w:rPr>
        <w:t xml:space="preserve">потвърдихме </w:t>
      </w:r>
      <w:r w:rsidRPr="00484E50">
        <w:rPr>
          <w:rFonts w:ascii="Times New Roman" w:eastAsiaTheme="minorHAnsi" w:hAnsi="Times New Roman" w:cs="Times New Roman"/>
          <w:sz w:val="24"/>
          <w:szCs w:val="24"/>
          <w:lang w:val="bg-BG"/>
        </w:rPr>
        <w:t xml:space="preserve">повишена експресия на </w:t>
      </w:r>
      <w:r w:rsidR="00D34DB9" w:rsidRPr="00AC4E3A">
        <w:rPr>
          <w:rFonts w:ascii="Times New Roman" w:eastAsiaTheme="minorHAnsi" w:hAnsi="Times New Roman" w:cs="Times New Roman"/>
          <w:sz w:val="24"/>
          <w:szCs w:val="24"/>
          <w:lang w:val="bg-BG"/>
        </w:rPr>
        <w:t xml:space="preserve">маркера за активирана </w:t>
      </w:r>
      <w:proofErr w:type="spellStart"/>
      <w:r w:rsidR="00D34DB9" w:rsidRPr="00AC4E3A">
        <w:rPr>
          <w:rFonts w:ascii="Times New Roman" w:eastAsiaTheme="minorHAnsi" w:hAnsi="Times New Roman" w:cs="Times New Roman"/>
          <w:sz w:val="24"/>
          <w:szCs w:val="24"/>
          <w:lang w:val="bg-BG"/>
        </w:rPr>
        <w:t>неоангиогенеза</w:t>
      </w:r>
      <w:proofErr w:type="spellEnd"/>
      <w:r w:rsidR="00D34DB9" w:rsidRPr="00AC4E3A">
        <w:rPr>
          <w:rFonts w:ascii="Times New Roman" w:eastAsiaTheme="minorHAnsi" w:hAnsi="Times New Roman" w:cs="Times New Roman"/>
          <w:sz w:val="24"/>
          <w:szCs w:val="24"/>
          <w:lang w:val="bg-BG"/>
        </w:rPr>
        <w:t xml:space="preserve"> </w:t>
      </w:r>
      <w:proofErr w:type="spellStart"/>
      <w:r w:rsidRPr="00484E50">
        <w:rPr>
          <w:rFonts w:ascii="Times New Roman" w:eastAsiaTheme="minorHAnsi" w:hAnsi="Times New Roman" w:cs="Times New Roman"/>
          <w:sz w:val="24"/>
          <w:szCs w:val="24"/>
          <w:lang w:val="bg-BG"/>
        </w:rPr>
        <w:t>ендоглин</w:t>
      </w:r>
      <w:proofErr w:type="spellEnd"/>
      <w:r w:rsidRPr="00484E50">
        <w:rPr>
          <w:rFonts w:ascii="Times New Roman" w:eastAsiaTheme="minorHAnsi" w:hAnsi="Times New Roman" w:cs="Times New Roman"/>
          <w:sz w:val="24"/>
          <w:szCs w:val="24"/>
          <w:lang w:val="bg-BG"/>
        </w:rPr>
        <w:t xml:space="preserve"> (CD105) в </w:t>
      </w:r>
      <w:proofErr w:type="spellStart"/>
      <w:r w:rsidRPr="00484E50">
        <w:rPr>
          <w:rFonts w:ascii="Times New Roman" w:eastAsiaTheme="minorHAnsi" w:hAnsi="Times New Roman" w:cs="Times New Roman"/>
          <w:sz w:val="24"/>
          <w:szCs w:val="24"/>
          <w:lang w:val="bg-BG"/>
        </w:rPr>
        <w:t>ендотела</w:t>
      </w:r>
      <w:proofErr w:type="spellEnd"/>
      <w:r w:rsidRPr="00484E50">
        <w:rPr>
          <w:rFonts w:ascii="Times New Roman" w:eastAsiaTheme="minorHAnsi" w:hAnsi="Times New Roman" w:cs="Times New Roman"/>
          <w:sz w:val="24"/>
          <w:szCs w:val="24"/>
          <w:lang w:val="bg-BG"/>
        </w:rPr>
        <w:t xml:space="preserve"> на </w:t>
      </w:r>
      <w:proofErr w:type="spellStart"/>
      <w:r w:rsidRPr="00484E50">
        <w:rPr>
          <w:rFonts w:ascii="Times New Roman" w:eastAsiaTheme="minorHAnsi" w:hAnsi="Times New Roman" w:cs="Times New Roman"/>
          <w:sz w:val="24"/>
          <w:szCs w:val="24"/>
          <w:lang w:val="bg-BG"/>
        </w:rPr>
        <w:t>еутопичния</w:t>
      </w:r>
      <w:proofErr w:type="spellEnd"/>
      <w:r w:rsidRPr="00484E50">
        <w:rPr>
          <w:rFonts w:ascii="Times New Roman" w:eastAsiaTheme="minorHAnsi" w:hAnsi="Times New Roman" w:cs="Times New Roman"/>
          <w:sz w:val="24"/>
          <w:szCs w:val="24"/>
          <w:lang w:val="bg-BG"/>
        </w:rPr>
        <w:t xml:space="preserve"> </w:t>
      </w:r>
      <w:proofErr w:type="spellStart"/>
      <w:r w:rsidRPr="00484E50">
        <w:rPr>
          <w:rFonts w:ascii="Times New Roman" w:eastAsiaTheme="minorHAnsi" w:hAnsi="Times New Roman" w:cs="Times New Roman"/>
          <w:sz w:val="24"/>
          <w:szCs w:val="24"/>
          <w:lang w:val="bg-BG"/>
        </w:rPr>
        <w:t>ендометриум</w:t>
      </w:r>
      <w:proofErr w:type="spellEnd"/>
      <w:r w:rsidRPr="00484E50">
        <w:rPr>
          <w:rFonts w:ascii="Times New Roman" w:eastAsiaTheme="minorHAnsi" w:hAnsi="Times New Roman" w:cs="Times New Roman"/>
          <w:sz w:val="24"/>
          <w:szCs w:val="24"/>
          <w:lang w:val="bg-BG"/>
        </w:rPr>
        <w:t xml:space="preserve"> при ендометриоза</w:t>
      </w:r>
      <w:r w:rsidRPr="00AC4E3A">
        <w:rPr>
          <w:rFonts w:ascii="Times New Roman" w:eastAsiaTheme="minorHAnsi" w:hAnsi="Times New Roman" w:cs="Times New Roman"/>
          <w:sz w:val="24"/>
          <w:szCs w:val="24"/>
          <w:lang w:val="bg-BG"/>
        </w:rPr>
        <w:t xml:space="preserve"> </w:t>
      </w:r>
      <w:r w:rsidR="00286CAD" w:rsidRPr="00484E50">
        <w:rPr>
          <w:rFonts w:ascii="Times New Roman" w:eastAsiaTheme="minorHAnsi" w:hAnsi="Times New Roman" w:cs="Times New Roman"/>
          <w:sz w:val="24"/>
          <w:szCs w:val="24"/>
          <w:lang w:val="bg-BG"/>
        </w:rPr>
        <w:t xml:space="preserve">(втора публикация в световната литература). Изследванията върху експресията на </w:t>
      </w:r>
      <w:proofErr w:type="spellStart"/>
      <w:r w:rsidR="00286CAD" w:rsidRPr="00484E50">
        <w:rPr>
          <w:rFonts w:ascii="Times New Roman" w:eastAsiaTheme="minorHAnsi" w:hAnsi="Times New Roman" w:cs="Times New Roman"/>
          <w:sz w:val="24"/>
          <w:szCs w:val="24"/>
          <w:lang w:val="bg-BG"/>
        </w:rPr>
        <w:t>ендоглин</w:t>
      </w:r>
      <w:proofErr w:type="spellEnd"/>
      <w:r w:rsidR="00286CAD" w:rsidRPr="00484E50">
        <w:rPr>
          <w:rFonts w:ascii="Times New Roman" w:eastAsiaTheme="minorHAnsi" w:hAnsi="Times New Roman" w:cs="Times New Roman"/>
          <w:sz w:val="24"/>
          <w:szCs w:val="24"/>
          <w:lang w:val="bg-BG"/>
        </w:rPr>
        <w:t xml:space="preserve"> с помощта на количествена имунохистохимия в </w:t>
      </w:r>
      <w:proofErr w:type="spellStart"/>
      <w:r w:rsidR="00286CAD" w:rsidRPr="00484E50">
        <w:rPr>
          <w:rFonts w:ascii="Times New Roman" w:eastAsiaTheme="minorHAnsi" w:hAnsi="Times New Roman" w:cs="Times New Roman"/>
          <w:sz w:val="24"/>
          <w:szCs w:val="24"/>
          <w:lang w:val="bg-BG"/>
        </w:rPr>
        <w:t>нео-ендотела</w:t>
      </w:r>
      <w:proofErr w:type="spellEnd"/>
      <w:r w:rsidR="00286CAD" w:rsidRPr="00484E50">
        <w:rPr>
          <w:rFonts w:ascii="Times New Roman" w:eastAsiaTheme="minorHAnsi" w:hAnsi="Times New Roman" w:cs="Times New Roman"/>
          <w:sz w:val="24"/>
          <w:szCs w:val="24"/>
          <w:lang w:val="bg-BG"/>
        </w:rPr>
        <w:t xml:space="preserve">, образуван в </w:t>
      </w:r>
      <w:proofErr w:type="spellStart"/>
      <w:r w:rsidR="00286CAD" w:rsidRPr="00484E50">
        <w:rPr>
          <w:rFonts w:ascii="Times New Roman" w:eastAsiaTheme="minorHAnsi" w:hAnsi="Times New Roman" w:cs="Times New Roman"/>
          <w:sz w:val="24"/>
          <w:szCs w:val="24"/>
          <w:lang w:val="bg-BG"/>
        </w:rPr>
        <w:t>ектопичните</w:t>
      </w:r>
      <w:proofErr w:type="spellEnd"/>
      <w:r w:rsidR="00286CAD" w:rsidRPr="00484E50">
        <w:rPr>
          <w:rFonts w:ascii="Times New Roman" w:eastAsiaTheme="minorHAnsi" w:hAnsi="Times New Roman" w:cs="Times New Roman"/>
          <w:sz w:val="24"/>
          <w:szCs w:val="24"/>
          <w:lang w:val="bg-BG"/>
        </w:rPr>
        <w:t xml:space="preserve"> </w:t>
      </w:r>
      <w:proofErr w:type="spellStart"/>
      <w:r w:rsidR="00286CAD" w:rsidRPr="00484E50">
        <w:rPr>
          <w:rFonts w:ascii="Times New Roman" w:eastAsiaTheme="minorHAnsi" w:hAnsi="Times New Roman" w:cs="Times New Roman"/>
          <w:sz w:val="24"/>
          <w:szCs w:val="24"/>
          <w:lang w:val="bg-BG"/>
        </w:rPr>
        <w:t>ендометриозни</w:t>
      </w:r>
      <w:proofErr w:type="spellEnd"/>
      <w:r w:rsidR="00286CAD" w:rsidRPr="00484E50">
        <w:rPr>
          <w:rFonts w:ascii="Times New Roman" w:eastAsiaTheme="minorHAnsi" w:hAnsi="Times New Roman" w:cs="Times New Roman"/>
          <w:sz w:val="24"/>
          <w:szCs w:val="24"/>
          <w:lang w:val="bg-BG"/>
        </w:rPr>
        <w:t xml:space="preserve"> лезии при </w:t>
      </w:r>
      <w:proofErr w:type="spellStart"/>
      <w:r w:rsidR="00286CAD" w:rsidRPr="00484E50">
        <w:rPr>
          <w:rFonts w:ascii="Times New Roman" w:eastAsiaTheme="minorHAnsi" w:hAnsi="Times New Roman" w:cs="Times New Roman"/>
          <w:sz w:val="24"/>
          <w:szCs w:val="24"/>
          <w:lang w:val="bg-BG"/>
        </w:rPr>
        <w:t>аденомиоза</w:t>
      </w:r>
      <w:proofErr w:type="spellEnd"/>
      <w:r w:rsidR="00286CAD" w:rsidRPr="00484E50">
        <w:rPr>
          <w:rFonts w:ascii="Times New Roman" w:eastAsiaTheme="minorHAnsi" w:hAnsi="Times New Roman" w:cs="Times New Roman"/>
          <w:sz w:val="24"/>
          <w:szCs w:val="24"/>
          <w:lang w:val="bg-BG"/>
        </w:rPr>
        <w:t xml:space="preserve"> и овариална ендометриоза (</w:t>
      </w:r>
      <w:r w:rsidR="00D34DB9" w:rsidRPr="00AC4E3A">
        <w:rPr>
          <w:rFonts w:ascii="Times New Roman" w:eastAsiaTheme="minorHAnsi" w:hAnsi="Times New Roman" w:cs="Times New Roman"/>
          <w:sz w:val="24"/>
          <w:szCs w:val="24"/>
          <w:lang w:val="bg-BG"/>
        </w:rPr>
        <w:t xml:space="preserve">публ. </w:t>
      </w:r>
      <w:r w:rsidR="00286CAD" w:rsidRPr="00484E50">
        <w:rPr>
          <w:rFonts w:ascii="Times New Roman" w:eastAsiaTheme="minorHAnsi" w:hAnsi="Times New Roman" w:cs="Times New Roman"/>
          <w:sz w:val="24"/>
          <w:szCs w:val="24"/>
          <w:lang w:val="bg-BG"/>
        </w:rPr>
        <w:t xml:space="preserve">1, 27, 31), помогнаха за създаване на </w:t>
      </w:r>
      <w:proofErr w:type="spellStart"/>
      <w:r w:rsidR="00286CAD" w:rsidRPr="00484E50">
        <w:rPr>
          <w:rFonts w:ascii="Times New Roman" w:eastAsiaTheme="minorHAnsi" w:hAnsi="Times New Roman" w:cs="Times New Roman"/>
          <w:sz w:val="24"/>
          <w:szCs w:val="24"/>
          <w:lang w:val="bg-BG"/>
        </w:rPr>
        <w:t>клинико-патолгичен</w:t>
      </w:r>
      <w:proofErr w:type="spellEnd"/>
      <w:r w:rsidR="00286CAD" w:rsidRPr="00484E50">
        <w:rPr>
          <w:rFonts w:ascii="Times New Roman" w:eastAsiaTheme="minorHAnsi" w:hAnsi="Times New Roman" w:cs="Times New Roman"/>
          <w:sz w:val="24"/>
          <w:szCs w:val="24"/>
          <w:lang w:val="bg-BG"/>
        </w:rPr>
        <w:t xml:space="preserve"> панел от </w:t>
      </w:r>
      <w:proofErr w:type="spellStart"/>
      <w:r w:rsidR="00286CAD" w:rsidRPr="00484E50">
        <w:rPr>
          <w:rFonts w:ascii="Times New Roman" w:eastAsiaTheme="minorHAnsi" w:hAnsi="Times New Roman" w:cs="Times New Roman"/>
          <w:sz w:val="24"/>
          <w:szCs w:val="24"/>
          <w:lang w:val="bg-BG"/>
        </w:rPr>
        <w:t>неоангиогенни</w:t>
      </w:r>
      <w:proofErr w:type="spellEnd"/>
      <w:r w:rsidR="00286CAD" w:rsidRPr="00484E50">
        <w:rPr>
          <w:rFonts w:ascii="Times New Roman" w:eastAsiaTheme="minorHAnsi" w:hAnsi="Times New Roman" w:cs="Times New Roman"/>
          <w:sz w:val="24"/>
          <w:szCs w:val="24"/>
          <w:lang w:val="bg-BG"/>
        </w:rPr>
        <w:t xml:space="preserve"> маркери (CD105, S100A13, </w:t>
      </w:r>
      <w:proofErr w:type="spellStart"/>
      <w:r w:rsidR="00286CAD" w:rsidRPr="00484E50">
        <w:rPr>
          <w:rFonts w:ascii="Times New Roman" w:eastAsiaTheme="minorHAnsi" w:hAnsi="Times New Roman" w:cs="Times New Roman"/>
          <w:sz w:val="24"/>
          <w:szCs w:val="24"/>
          <w:lang w:val="bg-BG"/>
        </w:rPr>
        <w:t>hCG</w:t>
      </w:r>
      <w:proofErr w:type="spellEnd"/>
      <w:r w:rsidR="00286CAD" w:rsidRPr="00484E50">
        <w:rPr>
          <w:rFonts w:ascii="Times New Roman" w:eastAsiaTheme="minorHAnsi" w:hAnsi="Times New Roman" w:cs="Times New Roman"/>
          <w:sz w:val="24"/>
          <w:szCs w:val="24"/>
          <w:lang w:val="bg-BG"/>
        </w:rPr>
        <w:t xml:space="preserve"> </w:t>
      </w:r>
      <w:proofErr w:type="spellStart"/>
      <w:r w:rsidR="00286CAD" w:rsidRPr="00484E50">
        <w:rPr>
          <w:rFonts w:ascii="Times New Roman" w:eastAsiaTheme="minorHAnsi" w:hAnsi="Times New Roman" w:cs="Times New Roman"/>
          <w:sz w:val="24"/>
          <w:szCs w:val="24"/>
          <w:lang w:val="bg-BG"/>
        </w:rPr>
        <w:t>receptor</w:t>
      </w:r>
      <w:proofErr w:type="spellEnd"/>
      <w:r w:rsidR="00286CAD" w:rsidRPr="00484E50">
        <w:rPr>
          <w:rFonts w:ascii="Times New Roman" w:eastAsiaTheme="minorHAnsi" w:hAnsi="Times New Roman" w:cs="Times New Roman"/>
          <w:sz w:val="24"/>
          <w:szCs w:val="24"/>
          <w:lang w:val="bg-BG"/>
        </w:rPr>
        <w:t>) с цел оценка на степента на агресивност на ендометриозн</w:t>
      </w:r>
      <w:r w:rsidRPr="00AC4E3A">
        <w:rPr>
          <w:rFonts w:ascii="Times New Roman" w:eastAsiaTheme="minorHAnsi" w:hAnsi="Times New Roman" w:cs="Times New Roman"/>
          <w:sz w:val="24"/>
          <w:szCs w:val="24"/>
          <w:lang w:val="bg-BG"/>
        </w:rPr>
        <w:t>ата</w:t>
      </w:r>
      <w:r w:rsidR="00D34DB9" w:rsidRPr="00AC4E3A">
        <w:rPr>
          <w:rFonts w:ascii="Times New Roman" w:eastAsiaTheme="minorHAnsi" w:hAnsi="Times New Roman" w:cs="Times New Roman"/>
          <w:sz w:val="24"/>
          <w:szCs w:val="24"/>
          <w:lang w:val="bg-BG"/>
        </w:rPr>
        <w:t xml:space="preserve"> </w:t>
      </w:r>
      <w:r w:rsidRPr="00AC4E3A">
        <w:rPr>
          <w:rFonts w:ascii="Times New Roman" w:eastAsiaTheme="minorHAnsi" w:hAnsi="Times New Roman" w:cs="Times New Roman"/>
          <w:sz w:val="24"/>
          <w:szCs w:val="24"/>
          <w:lang w:val="bg-BG"/>
        </w:rPr>
        <w:t>патология</w:t>
      </w:r>
      <w:r w:rsidR="00286CAD" w:rsidRPr="00484E50">
        <w:rPr>
          <w:rFonts w:ascii="Times New Roman" w:eastAsiaTheme="minorHAnsi" w:hAnsi="Times New Roman" w:cs="Times New Roman"/>
          <w:sz w:val="24"/>
          <w:szCs w:val="24"/>
          <w:lang w:val="bg-BG"/>
        </w:rPr>
        <w:t xml:space="preserve"> или на </w:t>
      </w:r>
      <w:proofErr w:type="spellStart"/>
      <w:r w:rsidR="00286CAD" w:rsidRPr="00484E50">
        <w:rPr>
          <w:rFonts w:ascii="Times New Roman" w:eastAsiaTheme="minorHAnsi" w:hAnsi="Times New Roman" w:cs="Times New Roman"/>
          <w:sz w:val="24"/>
          <w:szCs w:val="24"/>
          <w:lang w:val="bg-BG"/>
        </w:rPr>
        <w:t>неопластични</w:t>
      </w:r>
      <w:proofErr w:type="spellEnd"/>
      <w:r w:rsidR="00286CAD" w:rsidRPr="00484E50">
        <w:rPr>
          <w:rFonts w:ascii="Times New Roman" w:eastAsiaTheme="minorHAnsi" w:hAnsi="Times New Roman" w:cs="Times New Roman"/>
          <w:sz w:val="24"/>
          <w:szCs w:val="24"/>
          <w:lang w:val="bg-BG"/>
        </w:rPr>
        <w:t xml:space="preserve"> състояния – простатен карцином, </w:t>
      </w:r>
      <w:proofErr w:type="spellStart"/>
      <w:r w:rsidR="00286CAD" w:rsidRPr="00484E50">
        <w:rPr>
          <w:rFonts w:ascii="Times New Roman" w:eastAsiaTheme="minorHAnsi" w:hAnsi="Times New Roman" w:cs="Times New Roman"/>
          <w:sz w:val="24"/>
          <w:szCs w:val="24"/>
          <w:lang w:val="bg-BG"/>
        </w:rPr>
        <w:t>глиобластома</w:t>
      </w:r>
      <w:proofErr w:type="spellEnd"/>
      <w:r w:rsidR="00286CAD" w:rsidRPr="00484E50">
        <w:rPr>
          <w:rFonts w:ascii="Times New Roman" w:eastAsiaTheme="minorHAnsi" w:hAnsi="Times New Roman" w:cs="Times New Roman"/>
          <w:sz w:val="24"/>
          <w:szCs w:val="24"/>
          <w:lang w:val="bg-BG"/>
        </w:rPr>
        <w:t xml:space="preserve">, което е направено въз основа на </w:t>
      </w:r>
      <w:proofErr w:type="spellStart"/>
      <w:r w:rsidR="00286CAD" w:rsidRPr="00484E50">
        <w:rPr>
          <w:rFonts w:ascii="Times New Roman" w:eastAsiaTheme="minorHAnsi" w:hAnsi="Times New Roman" w:cs="Times New Roman"/>
          <w:sz w:val="24"/>
          <w:szCs w:val="24"/>
          <w:lang w:val="bg-BG"/>
        </w:rPr>
        <w:t>статистичестка</w:t>
      </w:r>
      <w:proofErr w:type="spellEnd"/>
      <w:r w:rsidR="00286CAD" w:rsidRPr="00484E50">
        <w:rPr>
          <w:rFonts w:ascii="Times New Roman" w:eastAsiaTheme="minorHAnsi" w:hAnsi="Times New Roman" w:cs="Times New Roman"/>
          <w:sz w:val="24"/>
          <w:szCs w:val="24"/>
          <w:lang w:val="bg-BG"/>
        </w:rPr>
        <w:t xml:space="preserve"> обработка на количество дигитално измерен маркер, а не на полуколичествен метод или брой съдове, както това бе практикувано до момента. </w:t>
      </w:r>
    </w:p>
    <w:p w14:paraId="11F64636" w14:textId="035F5486" w:rsidR="008C5262" w:rsidRPr="00AC4E3A" w:rsidRDefault="008C5262" w:rsidP="00B911AA">
      <w:pPr>
        <w:spacing w:after="160"/>
        <w:ind w:right="50"/>
        <w:jc w:val="both"/>
        <w:rPr>
          <w:rFonts w:ascii="Times New Roman" w:eastAsiaTheme="minorHAnsi" w:hAnsi="Times New Roman" w:cs="Times New Roman"/>
          <w:sz w:val="24"/>
          <w:szCs w:val="24"/>
          <w:lang w:val="bg-BG"/>
        </w:rPr>
      </w:pPr>
      <w:r w:rsidRPr="00AC4E3A">
        <w:rPr>
          <w:rFonts w:ascii="Times New Roman" w:eastAsiaTheme="minorHAnsi" w:hAnsi="Times New Roman" w:cs="Times New Roman"/>
          <w:b/>
          <w:bCs/>
          <w:sz w:val="24"/>
          <w:szCs w:val="24"/>
          <w:lang w:val="bg-BG"/>
        </w:rPr>
        <w:tab/>
      </w:r>
      <w:r w:rsidRPr="00AC4E3A">
        <w:rPr>
          <w:rFonts w:ascii="Times New Roman" w:eastAsiaTheme="minorHAnsi" w:hAnsi="Times New Roman" w:cs="Times New Roman"/>
          <w:sz w:val="24"/>
          <w:szCs w:val="24"/>
          <w:lang w:val="bg-BG"/>
        </w:rPr>
        <w:t xml:space="preserve">Изследванията ни относно ендометриозната патология показват, че развитието на </w:t>
      </w:r>
      <w:proofErr w:type="spellStart"/>
      <w:r w:rsidRPr="00AC4E3A">
        <w:rPr>
          <w:rFonts w:ascii="Times New Roman" w:eastAsiaTheme="minorHAnsi" w:hAnsi="Times New Roman" w:cs="Times New Roman"/>
          <w:sz w:val="24"/>
          <w:szCs w:val="24"/>
          <w:lang w:val="bg-BG"/>
        </w:rPr>
        <w:t>ектопичен</w:t>
      </w:r>
      <w:proofErr w:type="spellEnd"/>
      <w:r w:rsidRPr="00AC4E3A">
        <w:rPr>
          <w:rFonts w:ascii="Times New Roman" w:eastAsiaTheme="minorHAnsi" w:hAnsi="Times New Roman" w:cs="Times New Roman"/>
          <w:sz w:val="24"/>
          <w:szCs w:val="24"/>
          <w:lang w:val="bg-BG"/>
        </w:rPr>
        <w:t xml:space="preserve"> епител може да се разглежда като вид</w:t>
      </w:r>
      <w:r w:rsidR="00A83CDA" w:rsidRPr="00AC4E3A">
        <w:rPr>
          <w:rFonts w:ascii="Times New Roman" w:eastAsiaTheme="minorHAnsi" w:hAnsi="Times New Roman" w:cs="Times New Roman"/>
          <w:sz w:val="24"/>
          <w:szCs w:val="24"/>
          <w:lang w:val="bg-BG"/>
        </w:rPr>
        <w:t xml:space="preserve"> </w:t>
      </w:r>
      <w:r w:rsidR="001056EC" w:rsidRPr="00AC4E3A">
        <w:rPr>
          <w:rFonts w:ascii="Times New Roman" w:eastAsiaTheme="minorHAnsi" w:hAnsi="Times New Roman" w:cs="Times New Roman"/>
          <w:sz w:val="24"/>
          <w:szCs w:val="24"/>
          <w:lang w:val="bg-BG"/>
        </w:rPr>
        <w:t>нарушено</w:t>
      </w:r>
      <w:r w:rsidRPr="00AC4E3A">
        <w:rPr>
          <w:rFonts w:ascii="Times New Roman" w:eastAsiaTheme="minorHAnsi" w:hAnsi="Times New Roman" w:cs="Times New Roman"/>
          <w:sz w:val="24"/>
          <w:szCs w:val="24"/>
          <w:lang w:val="bg-BG"/>
        </w:rPr>
        <w:t xml:space="preserve"> тъканно ремоделиране, </w:t>
      </w:r>
      <w:proofErr w:type="spellStart"/>
      <w:r w:rsidRPr="00AC4E3A">
        <w:rPr>
          <w:rFonts w:ascii="Times New Roman" w:eastAsiaTheme="minorHAnsi" w:hAnsi="Times New Roman" w:cs="Times New Roman"/>
          <w:sz w:val="24"/>
          <w:szCs w:val="24"/>
          <w:lang w:val="bg-BG"/>
        </w:rPr>
        <w:t>т.к</w:t>
      </w:r>
      <w:proofErr w:type="spellEnd"/>
      <w:r w:rsidRPr="00AC4E3A">
        <w:rPr>
          <w:rFonts w:ascii="Times New Roman" w:eastAsiaTheme="minorHAnsi" w:hAnsi="Times New Roman" w:cs="Times New Roman"/>
          <w:sz w:val="24"/>
          <w:szCs w:val="24"/>
          <w:lang w:val="bg-BG"/>
        </w:rPr>
        <w:t xml:space="preserve">. се изисква промяна на програмата за тъканна диференциация, което вероятно е свързано с епигенетични промени, роля за което имат некодиращи РНК, участващи в процеса на регулация. </w:t>
      </w:r>
      <w:r w:rsidR="00621D36" w:rsidRPr="00AC4E3A">
        <w:rPr>
          <w:rFonts w:ascii="Times New Roman" w:eastAsiaTheme="minorHAnsi" w:hAnsi="Times New Roman" w:cs="Times New Roman"/>
          <w:sz w:val="24"/>
          <w:szCs w:val="24"/>
          <w:lang w:val="bg-BG"/>
        </w:rPr>
        <w:t>Нашите данни показаха, че съпътстващ феномен, вероятно участващ в този процес са цитокини и растежни фактори имащи роля и в инфламаторния процес (</w:t>
      </w:r>
      <w:r w:rsidR="00621D36" w:rsidRPr="00AC4E3A">
        <w:rPr>
          <w:rFonts w:ascii="Times New Roman" w:eastAsiaTheme="minorHAnsi" w:hAnsi="Times New Roman" w:cs="Times New Roman"/>
          <w:sz w:val="24"/>
          <w:szCs w:val="24"/>
          <w:lang w:val="en-GB"/>
        </w:rPr>
        <w:t>IL</w:t>
      </w:r>
      <w:r w:rsidR="00621D36" w:rsidRPr="00AC4E3A">
        <w:rPr>
          <w:rFonts w:ascii="Times New Roman" w:eastAsiaTheme="minorHAnsi" w:hAnsi="Times New Roman" w:cs="Times New Roman"/>
          <w:sz w:val="24"/>
          <w:szCs w:val="24"/>
          <w:lang w:val="bg-BG"/>
        </w:rPr>
        <w:t>-1</w:t>
      </w:r>
      <w:r w:rsidR="00621D36" w:rsidRPr="00AC4E3A">
        <w:rPr>
          <w:rFonts w:ascii="Times New Roman" w:eastAsiaTheme="minorHAnsi" w:hAnsi="Times New Roman" w:cs="Times New Roman"/>
          <w:sz w:val="24"/>
          <w:szCs w:val="24"/>
          <w:lang w:val="en-GB"/>
        </w:rPr>
        <w:t>alpha</w:t>
      </w:r>
      <w:r w:rsidR="00621D36" w:rsidRPr="00AC4E3A">
        <w:rPr>
          <w:rFonts w:ascii="Times New Roman" w:eastAsiaTheme="minorHAnsi" w:hAnsi="Times New Roman" w:cs="Times New Roman"/>
          <w:sz w:val="24"/>
          <w:szCs w:val="24"/>
          <w:lang w:val="bg-BG"/>
        </w:rPr>
        <w:t xml:space="preserve"> е </w:t>
      </w:r>
      <w:proofErr w:type="spellStart"/>
      <w:r w:rsidR="00621D36" w:rsidRPr="00AC4E3A">
        <w:rPr>
          <w:rFonts w:ascii="Times New Roman" w:eastAsiaTheme="minorHAnsi" w:hAnsi="Times New Roman" w:cs="Times New Roman"/>
          <w:sz w:val="24"/>
          <w:szCs w:val="24"/>
          <w:lang w:val="bg-BG"/>
        </w:rPr>
        <w:t>купилиран</w:t>
      </w:r>
      <w:proofErr w:type="spellEnd"/>
      <w:r w:rsidR="00621D36" w:rsidRPr="00AC4E3A">
        <w:rPr>
          <w:rFonts w:ascii="Times New Roman" w:eastAsiaTheme="minorHAnsi" w:hAnsi="Times New Roman" w:cs="Times New Roman"/>
          <w:sz w:val="24"/>
          <w:szCs w:val="24"/>
          <w:lang w:val="bg-BG"/>
        </w:rPr>
        <w:t xml:space="preserve"> с </w:t>
      </w:r>
      <w:r w:rsidR="00621D36" w:rsidRPr="00AC4E3A">
        <w:rPr>
          <w:rFonts w:ascii="Times New Roman" w:eastAsiaTheme="minorHAnsi" w:hAnsi="Times New Roman" w:cs="Times New Roman"/>
          <w:sz w:val="24"/>
          <w:szCs w:val="24"/>
          <w:lang w:val="en-GB"/>
        </w:rPr>
        <w:t>IL</w:t>
      </w:r>
      <w:r w:rsidR="00621D36" w:rsidRPr="00AC4E3A">
        <w:rPr>
          <w:rFonts w:ascii="Times New Roman" w:eastAsiaTheme="minorHAnsi" w:hAnsi="Times New Roman" w:cs="Times New Roman"/>
          <w:sz w:val="24"/>
          <w:szCs w:val="24"/>
          <w:lang w:val="bg-BG"/>
        </w:rPr>
        <w:t>-1</w:t>
      </w:r>
      <w:r w:rsidR="00621D36" w:rsidRPr="00AC4E3A">
        <w:rPr>
          <w:rFonts w:ascii="Times New Roman" w:eastAsiaTheme="minorHAnsi" w:hAnsi="Times New Roman" w:cs="Times New Roman"/>
          <w:sz w:val="24"/>
          <w:szCs w:val="24"/>
          <w:lang w:val="en-GB"/>
        </w:rPr>
        <w:t>beta</w:t>
      </w:r>
      <w:r w:rsidR="00621D36" w:rsidRPr="00AC4E3A">
        <w:rPr>
          <w:rFonts w:ascii="Times New Roman" w:eastAsiaTheme="minorHAnsi" w:hAnsi="Times New Roman" w:cs="Times New Roman"/>
          <w:sz w:val="24"/>
          <w:szCs w:val="24"/>
          <w:lang w:val="bg-BG"/>
        </w:rPr>
        <w:t xml:space="preserve"> в експресията си).</w:t>
      </w:r>
      <w:r w:rsidR="001056EC" w:rsidRPr="00AC4E3A">
        <w:rPr>
          <w:rFonts w:ascii="Times New Roman" w:eastAsiaTheme="minorHAnsi" w:hAnsi="Times New Roman" w:cs="Times New Roman"/>
          <w:sz w:val="24"/>
          <w:szCs w:val="24"/>
          <w:lang w:val="bg-BG"/>
        </w:rPr>
        <w:t xml:space="preserve"> Връзката с вродената имунна сигнализация бе направена по-късно в наши изследвания на протеиновата продукция на перитонеална течност от жени с ендометриоза, при които с 2</w:t>
      </w:r>
      <w:r w:rsidR="001056EC" w:rsidRPr="00AC4E3A">
        <w:rPr>
          <w:rFonts w:ascii="Times New Roman" w:eastAsiaTheme="minorHAnsi" w:hAnsi="Times New Roman" w:cs="Times New Roman"/>
          <w:sz w:val="24"/>
          <w:szCs w:val="24"/>
          <w:lang w:val="en-GB"/>
        </w:rPr>
        <w:t>D</w:t>
      </w:r>
      <w:r w:rsidR="001056EC" w:rsidRPr="00AC4E3A">
        <w:rPr>
          <w:rFonts w:ascii="Times New Roman" w:eastAsiaTheme="minorHAnsi" w:hAnsi="Times New Roman" w:cs="Times New Roman"/>
          <w:sz w:val="24"/>
          <w:szCs w:val="24"/>
          <w:lang w:val="bg-BG"/>
        </w:rPr>
        <w:t xml:space="preserve"> </w:t>
      </w:r>
      <w:r w:rsidR="001056EC" w:rsidRPr="00AC4E3A">
        <w:rPr>
          <w:rFonts w:ascii="Times New Roman" w:eastAsiaTheme="minorHAnsi" w:hAnsi="Times New Roman" w:cs="Times New Roman"/>
          <w:sz w:val="24"/>
          <w:szCs w:val="24"/>
          <w:lang w:val="en-GB"/>
        </w:rPr>
        <w:t>DIGE</w:t>
      </w:r>
      <w:r w:rsidR="001056EC" w:rsidRPr="00AC4E3A">
        <w:rPr>
          <w:rFonts w:ascii="Times New Roman" w:eastAsiaTheme="minorHAnsi" w:hAnsi="Times New Roman" w:cs="Times New Roman"/>
          <w:sz w:val="24"/>
          <w:szCs w:val="24"/>
          <w:lang w:val="bg-BG"/>
        </w:rPr>
        <w:t xml:space="preserve"> се установи профил вероятно свързан с активация на </w:t>
      </w:r>
      <w:r w:rsidR="001056EC" w:rsidRPr="00AC4E3A">
        <w:rPr>
          <w:rFonts w:ascii="Times New Roman" w:eastAsiaTheme="minorHAnsi" w:hAnsi="Times New Roman" w:cs="Times New Roman"/>
          <w:sz w:val="24"/>
          <w:szCs w:val="24"/>
          <w:lang w:val="en-GB"/>
        </w:rPr>
        <w:t>TLR</w:t>
      </w:r>
      <w:r w:rsidR="001056EC" w:rsidRPr="00AC4E3A">
        <w:rPr>
          <w:rFonts w:ascii="Times New Roman" w:eastAsiaTheme="minorHAnsi" w:hAnsi="Times New Roman" w:cs="Times New Roman"/>
          <w:sz w:val="24"/>
          <w:szCs w:val="24"/>
          <w:lang w:val="bg-BG"/>
        </w:rPr>
        <w:t>4 и сходни пътища</w:t>
      </w:r>
      <w:r w:rsidR="00D7145B" w:rsidRPr="00AC4E3A">
        <w:rPr>
          <w:rFonts w:ascii="Times New Roman" w:eastAsiaTheme="minorHAnsi" w:hAnsi="Times New Roman" w:cs="Times New Roman"/>
          <w:sz w:val="24"/>
          <w:szCs w:val="24"/>
          <w:lang w:val="bg-BG"/>
        </w:rPr>
        <w:t>.</w:t>
      </w:r>
      <w:r w:rsidR="00951515" w:rsidRPr="00AC4E3A">
        <w:rPr>
          <w:rFonts w:ascii="Times New Roman" w:eastAsiaTheme="minorHAnsi" w:hAnsi="Times New Roman" w:cs="Times New Roman"/>
          <w:sz w:val="24"/>
          <w:szCs w:val="24"/>
          <w:lang w:val="bg-BG"/>
        </w:rPr>
        <w:t xml:space="preserve"> </w:t>
      </w:r>
    </w:p>
    <w:p w14:paraId="7B3A579E" w14:textId="3A72FC0C" w:rsidR="00B87699" w:rsidRPr="00AC4E3A" w:rsidRDefault="00B87699" w:rsidP="00B911AA">
      <w:pPr>
        <w:spacing w:after="160"/>
        <w:ind w:right="50"/>
        <w:jc w:val="both"/>
        <w:rPr>
          <w:rFonts w:ascii="Times New Roman" w:eastAsiaTheme="minorHAnsi" w:hAnsi="Times New Roman" w:cs="Times New Roman"/>
          <w:sz w:val="24"/>
          <w:szCs w:val="24"/>
          <w:lang w:val="bg-BG"/>
        </w:rPr>
      </w:pPr>
      <w:r w:rsidRPr="00AC4E3A">
        <w:rPr>
          <w:rFonts w:ascii="Times New Roman" w:hAnsi="Times New Roman" w:cs="Times New Roman"/>
          <w:sz w:val="24"/>
          <w:szCs w:val="24"/>
          <w:lang w:val="bg-BG"/>
        </w:rPr>
        <w:t>(</w:t>
      </w:r>
      <w:r w:rsidRPr="00AC4E3A">
        <w:rPr>
          <w:rFonts w:ascii="Times New Roman" w:hAnsi="Times New Roman" w:cs="Times New Roman"/>
          <w:b/>
          <w:bCs/>
          <w:i/>
          <w:iCs/>
          <w:sz w:val="24"/>
          <w:szCs w:val="24"/>
          <w:lang w:val="bg-BG"/>
        </w:rPr>
        <w:t xml:space="preserve">Публикации: </w:t>
      </w:r>
      <w:r w:rsidRPr="00AC4E3A">
        <w:rPr>
          <w:rFonts w:ascii="Times New Roman" w:hAnsi="Times New Roman" w:cs="Times New Roman"/>
          <w:b/>
          <w:bCs/>
          <w:i/>
          <w:iCs/>
          <w:sz w:val="24"/>
          <w:szCs w:val="24"/>
          <w:lang w:val="en-GB"/>
        </w:rPr>
        <w:t>47, 55-58, 59</w:t>
      </w:r>
      <w:r w:rsidRPr="00AC4E3A">
        <w:rPr>
          <w:rFonts w:ascii="Times New Roman" w:hAnsi="Times New Roman" w:cs="Times New Roman"/>
          <w:sz w:val="24"/>
          <w:szCs w:val="24"/>
          <w:lang w:val="bg-BG"/>
        </w:rPr>
        <w:t>)</w:t>
      </w:r>
    </w:p>
    <w:p w14:paraId="461F4DD4" w14:textId="77777777" w:rsidR="008C5262" w:rsidRPr="00AC4E3A" w:rsidRDefault="008C5262" w:rsidP="00B911AA">
      <w:pPr>
        <w:spacing w:after="160"/>
        <w:ind w:right="50"/>
        <w:jc w:val="both"/>
        <w:rPr>
          <w:rFonts w:ascii="Times New Roman" w:eastAsiaTheme="minorHAnsi" w:hAnsi="Times New Roman" w:cs="Times New Roman"/>
          <w:b/>
          <w:bCs/>
          <w:sz w:val="24"/>
          <w:szCs w:val="24"/>
          <w:lang w:val="bg-BG"/>
        </w:rPr>
      </w:pPr>
    </w:p>
    <w:p w14:paraId="7ABCBE45" w14:textId="105C7A5F" w:rsidR="00634BDC" w:rsidRPr="00AC4E3A" w:rsidRDefault="00634BDC" w:rsidP="00B911AA">
      <w:pPr>
        <w:pStyle w:val="ListParagraph"/>
        <w:numPr>
          <w:ilvl w:val="0"/>
          <w:numId w:val="19"/>
        </w:numPr>
        <w:spacing w:after="160" w:line="276" w:lineRule="auto"/>
        <w:ind w:right="50"/>
        <w:jc w:val="both"/>
        <w:rPr>
          <w:b/>
          <w:bCs/>
        </w:rPr>
      </w:pPr>
      <w:r w:rsidRPr="00AC4E3A">
        <w:rPr>
          <w:b/>
          <w:bCs/>
        </w:rPr>
        <w:t xml:space="preserve">Неканонична роля на фактори на тъканното ремоделиране за оценка на </w:t>
      </w:r>
      <w:proofErr w:type="spellStart"/>
      <w:r w:rsidRPr="00AC4E3A">
        <w:rPr>
          <w:b/>
          <w:bCs/>
        </w:rPr>
        <w:t>кумулс-оофорния</w:t>
      </w:r>
      <w:proofErr w:type="spellEnd"/>
      <w:r w:rsidRPr="00AC4E3A">
        <w:rPr>
          <w:b/>
          <w:bCs/>
        </w:rPr>
        <w:t xml:space="preserve"> комплекс</w:t>
      </w:r>
    </w:p>
    <w:p w14:paraId="13F2C8C5" w14:textId="5064178D" w:rsidR="00301839" w:rsidRPr="00484E50" w:rsidRDefault="00634BDC" w:rsidP="00B911AA">
      <w:pPr>
        <w:autoSpaceDE w:val="0"/>
        <w:autoSpaceDN w:val="0"/>
        <w:adjustRightInd w:val="0"/>
        <w:ind w:firstLine="720"/>
        <w:jc w:val="both"/>
        <w:rPr>
          <w:rFonts w:ascii="Times New Roman" w:eastAsiaTheme="minorHAnsi" w:hAnsi="Times New Roman" w:cs="Times New Roman"/>
          <w:sz w:val="24"/>
          <w:szCs w:val="24"/>
          <w:lang w:val="bg-BG"/>
        </w:rPr>
      </w:pPr>
      <w:r w:rsidRPr="00AC4E3A">
        <w:rPr>
          <w:rFonts w:ascii="Times New Roman" w:eastAsiaTheme="minorHAnsi" w:hAnsi="Times New Roman" w:cs="Times New Roman"/>
          <w:sz w:val="24"/>
          <w:szCs w:val="24"/>
          <w:lang w:val="bg-BG"/>
        </w:rPr>
        <w:t>В колаборативно изследване</w:t>
      </w:r>
      <w:r w:rsidR="00112FBC" w:rsidRPr="00AC4E3A">
        <w:rPr>
          <w:rFonts w:ascii="Times New Roman" w:eastAsiaTheme="minorHAnsi" w:hAnsi="Times New Roman" w:cs="Times New Roman"/>
          <w:sz w:val="24"/>
          <w:szCs w:val="24"/>
          <w:lang w:val="bg-BG"/>
        </w:rPr>
        <w:t xml:space="preserve"> с клиники за асистирана репродукция, </w:t>
      </w:r>
      <w:r w:rsidRPr="00AC4E3A">
        <w:rPr>
          <w:rFonts w:ascii="Times New Roman" w:eastAsiaTheme="minorHAnsi" w:hAnsi="Times New Roman" w:cs="Times New Roman"/>
          <w:sz w:val="24"/>
          <w:szCs w:val="24"/>
          <w:lang w:val="bg-BG"/>
        </w:rPr>
        <w:t xml:space="preserve">проведено върху транскрипционните профили на кумулусни клетки изолирани от пациентки с намален </w:t>
      </w:r>
      <w:proofErr w:type="spellStart"/>
      <w:r w:rsidRPr="00AC4E3A">
        <w:rPr>
          <w:rFonts w:ascii="Times New Roman" w:eastAsiaTheme="minorHAnsi" w:hAnsi="Times New Roman" w:cs="Times New Roman"/>
          <w:sz w:val="24"/>
          <w:szCs w:val="24"/>
          <w:lang w:val="bg-BG"/>
        </w:rPr>
        <w:t>овоцитен</w:t>
      </w:r>
      <w:proofErr w:type="spellEnd"/>
      <w:r w:rsidRPr="00AC4E3A">
        <w:rPr>
          <w:rFonts w:ascii="Times New Roman" w:eastAsiaTheme="minorHAnsi" w:hAnsi="Times New Roman" w:cs="Times New Roman"/>
          <w:sz w:val="24"/>
          <w:szCs w:val="24"/>
          <w:lang w:val="bg-BG"/>
        </w:rPr>
        <w:t xml:space="preserve"> потенциал, участващи в АРТ програми, бяха установени някои уникални, </w:t>
      </w:r>
      <w:proofErr w:type="spellStart"/>
      <w:r w:rsidRPr="00AC4E3A">
        <w:rPr>
          <w:rFonts w:ascii="Times New Roman" w:eastAsiaTheme="minorHAnsi" w:hAnsi="Times New Roman" w:cs="Times New Roman"/>
          <w:sz w:val="24"/>
          <w:szCs w:val="24"/>
          <w:lang w:val="bg-BG"/>
        </w:rPr>
        <w:t>неописвани</w:t>
      </w:r>
      <w:proofErr w:type="spellEnd"/>
      <w:r w:rsidRPr="00AC4E3A">
        <w:rPr>
          <w:rFonts w:ascii="Times New Roman" w:eastAsiaTheme="minorHAnsi" w:hAnsi="Times New Roman" w:cs="Times New Roman"/>
          <w:sz w:val="24"/>
          <w:szCs w:val="24"/>
          <w:lang w:val="bg-BG"/>
        </w:rPr>
        <w:t xml:space="preserve"> при човека маркери, в това число </w:t>
      </w:r>
      <w:proofErr w:type="spellStart"/>
      <w:r w:rsidRPr="00AC4E3A">
        <w:rPr>
          <w:rFonts w:ascii="Times New Roman" w:eastAsiaTheme="minorHAnsi" w:hAnsi="Times New Roman" w:cs="Times New Roman"/>
          <w:sz w:val="24"/>
          <w:szCs w:val="24"/>
        </w:rPr>
        <w:t>Lysil</w:t>
      </w:r>
      <w:proofErr w:type="spellEnd"/>
      <w:r w:rsidRPr="00AC4E3A">
        <w:rPr>
          <w:rFonts w:ascii="Times New Roman" w:eastAsiaTheme="minorHAnsi" w:hAnsi="Times New Roman" w:cs="Times New Roman"/>
          <w:sz w:val="24"/>
          <w:szCs w:val="24"/>
          <w:lang w:val="bg-BG"/>
        </w:rPr>
        <w:t xml:space="preserve"> </w:t>
      </w:r>
      <w:proofErr w:type="spellStart"/>
      <w:r w:rsidRPr="00AC4E3A">
        <w:rPr>
          <w:rFonts w:ascii="Times New Roman" w:eastAsiaTheme="minorHAnsi" w:hAnsi="Times New Roman" w:cs="Times New Roman"/>
          <w:sz w:val="24"/>
          <w:szCs w:val="24"/>
        </w:rPr>
        <w:t>Oxydase</w:t>
      </w:r>
      <w:proofErr w:type="spellEnd"/>
      <w:r w:rsidRPr="00AC4E3A">
        <w:rPr>
          <w:rFonts w:ascii="Times New Roman" w:eastAsiaTheme="minorHAnsi" w:hAnsi="Times New Roman" w:cs="Times New Roman"/>
          <w:sz w:val="24"/>
          <w:szCs w:val="24"/>
          <w:lang w:val="bg-BG"/>
        </w:rPr>
        <w:t xml:space="preserve"> (</w:t>
      </w:r>
      <w:r w:rsidRPr="00AC4E3A">
        <w:rPr>
          <w:rFonts w:ascii="Times New Roman" w:eastAsiaTheme="minorHAnsi" w:hAnsi="Times New Roman" w:cs="Times New Roman"/>
          <w:sz w:val="24"/>
          <w:szCs w:val="24"/>
        </w:rPr>
        <w:t>LOX</w:t>
      </w:r>
      <w:r w:rsidRPr="00AC4E3A">
        <w:rPr>
          <w:rFonts w:ascii="Times New Roman" w:eastAsiaTheme="minorHAnsi" w:hAnsi="Times New Roman" w:cs="Times New Roman"/>
          <w:sz w:val="24"/>
          <w:szCs w:val="24"/>
          <w:lang w:val="bg-BG"/>
        </w:rPr>
        <w:t xml:space="preserve">), като бе проведено и </w:t>
      </w:r>
      <w:proofErr w:type="spellStart"/>
      <w:r w:rsidRPr="00AC4E3A">
        <w:rPr>
          <w:rFonts w:ascii="Times New Roman" w:eastAsiaTheme="minorHAnsi" w:hAnsi="Times New Roman" w:cs="Times New Roman"/>
          <w:sz w:val="24"/>
          <w:szCs w:val="24"/>
          <w:lang w:val="bg-BG"/>
        </w:rPr>
        <w:t>протеомно</w:t>
      </w:r>
      <w:proofErr w:type="spellEnd"/>
      <w:r w:rsidRPr="00AC4E3A">
        <w:rPr>
          <w:rFonts w:ascii="Times New Roman" w:eastAsiaTheme="minorHAnsi" w:hAnsi="Times New Roman" w:cs="Times New Roman"/>
          <w:sz w:val="24"/>
          <w:szCs w:val="24"/>
          <w:lang w:val="bg-BG"/>
        </w:rPr>
        <w:t xml:space="preserve"> изследване с цел търсене на нови </w:t>
      </w:r>
      <w:proofErr w:type="spellStart"/>
      <w:r w:rsidRPr="00AC4E3A">
        <w:rPr>
          <w:rFonts w:ascii="Times New Roman" w:eastAsiaTheme="minorHAnsi" w:hAnsi="Times New Roman" w:cs="Times New Roman"/>
          <w:sz w:val="24"/>
          <w:szCs w:val="24"/>
          <w:lang w:val="bg-BG"/>
        </w:rPr>
        <w:t>меркери</w:t>
      </w:r>
      <w:proofErr w:type="spellEnd"/>
      <w:r w:rsidRPr="00AC4E3A">
        <w:rPr>
          <w:rFonts w:ascii="Times New Roman" w:eastAsiaTheme="minorHAnsi" w:hAnsi="Times New Roman" w:cs="Times New Roman"/>
          <w:sz w:val="24"/>
          <w:szCs w:val="24"/>
          <w:lang w:val="bg-BG"/>
        </w:rPr>
        <w:t xml:space="preserve">, при което бе използван </w:t>
      </w:r>
      <w:proofErr w:type="spellStart"/>
      <w:r w:rsidRPr="00AC4E3A">
        <w:rPr>
          <w:rFonts w:ascii="Times New Roman" w:eastAsiaTheme="minorHAnsi" w:hAnsi="Times New Roman" w:cs="Times New Roman"/>
          <w:sz w:val="24"/>
          <w:szCs w:val="24"/>
          <w:lang w:val="bg-BG"/>
        </w:rPr>
        <w:t>биоинфоматичен</w:t>
      </w:r>
      <w:proofErr w:type="spellEnd"/>
      <w:r w:rsidRPr="00AC4E3A">
        <w:rPr>
          <w:rFonts w:ascii="Times New Roman" w:eastAsiaTheme="minorHAnsi" w:hAnsi="Times New Roman" w:cs="Times New Roman"/>
          <w:sz w:val="24"/>
          <w:szCs w:val="24"/>
          <w:lang w:val="bg-BG"/>
        </w:rPr>
        <w:t xml:space="preserve"> подход за </w:t>
      </w:r>
      <w:r w:rsidRPr="00AC4E3A">
        <w:rPr>
          <w:rFonts w:ascii="Times New Roman" w:eastAsiaTheme="minorHAnsi" w:hAnsi="Times New Roman" w:cs="Times New Roman"/>
          <w:i/>
          <w:iCs/>
          <w:sz w:val="24"/>
          <w:szCs w:val="24"/>
        </w:rPr>
        <w:t>in</w:t>
      </w:r>
      <w:r w:rsidRPr="00AC4E3A">
        <w:rPr>
          <w:rFonts w:ascii="Times New Roman" w:eastAsiaTheme="minorHAnsi" w:hAnsi="Times New Roman" w:cs="Times New Roman"/>
          <w:i/>
          <w:iCs/>
          <w:sz w:val="24"/>
          <w:szCs w:val="24"/>
          <w:lang w:val="bg-BG"/>
        </w:rPr>
        <w:t xml:space="preserve"> </w:t>
      </w:r>
      <w:r w:rsidRPr="00AC4E3A">
        <w:rPr>
          <w:rFonts w:ascii="Times New Roman" w:eastAsiaTheme="minorHAnsi" w:hAnsi="Times New Roman" w:cs="Times New Roman"/>
          <w:i/>
          <w:iCs/>
          <w:sz w:val="24"/>
          <w:szCs w:val="24"/>
        </w:rPr>
        <w:t>silico</w:t>
      </w:r>
      <w:r w:rsidRPr="00AC4E3A">
        <w:rPr>
          <w:rFonts w:ascii="Times New Roman" w:eastAsiaTheme="minorHAnsi" w:hAnsi="Times New Roman" w:cs="Times New Roman"/>
          <w:i/>
          <w:iCs/>
          <w:sz w:val="24"/>
          <w:szCs w:val="24"/>
          <w:lang w:val="bg-BG"/>
        </w:rPr>
        <w:t xml:space="preserve"> </w:t>
      </w:r>
      <w:r w:rsidRPr="00AC4E3A">
        <w:rPr>
          <w:rFonts w:ascii="Times New Roman" w:eastAsiaTheme="minorHAnsi" w:hAnsi="Times New Roman" w:cs="Times New Roman"/>
          <w:sz w:val="24"/>
          <w:szCs w:val="24"/>
          <w:lang w:val="bg-BG"/>
        </w:rPr>
        <w:t xml:space="preserve">откриване на потенциални </w:t>
      </w:r>
      <w:proofErr w:type="spellStart"/>
      <w:r w:rsidRPr="00AC4E3A">
        <w:rPr>
          <w:rFonts w:ascii="Times New Roman" w:eastAsiaTheme="minorHAnsi" w:hAnsi="Times New Roman" w:cs="Times New Roman"/>
          <w:sz w:val="24"/>
          <w:szCs w:val="24"/>
          <w:lang w:val="bg-BG"/>
        </w:rPr>
        <w:t>таргети</w:t>
      </w:r>
      <w:proofErr w:type="spellEnd"/>
      <w:r w:rsidRPr="00AC4E3A">
        <w:rPr>
          <w:rFonts w:ascii="Times New Roman" w:eastAsiaTheme="minorHAnsi" w:hAnsi="Times New Roman" w:cs="Times New Roman"/>
          <w:sz w:val="24"/>
          <w:szCs w:val="24"/>
          <w:lang w:val="bg-BG"/>
        </w:rPr>
        <w:t xml:space="preserve"> въз основа характеристиката на 2</w:t>
      </w:r>
      <w:r w:rsidRPr="00AC4E3A">
        <w:rPr>
          <w:rFonts w:ascii="Times New Roman" w:eastAsiaTheme="minorHAnsi" w:hAnsi="Times New Roman" w:cs="Times New Roman"/>
          <w:sz w:val="24"/>
          <w:szCs w:val="24"/>
        </w:rPr>
        <w:t>D</w:t>
      </w:r>
      <w:r w:rsidRPr="00AC4E3A">
        <w:rPr>
          <w:rFonts w:ascii="Times New Roman" w:eastAsiaTheme="minorHAnsi" w:hAnsi="Times New Roman" w:cs="Times New Roman"/>
          <w:sz w:val="24"/>
          <w:szCs w:val="24"/>
          <w:lang w:val="bg-BG"/>
        </w:rPr>
        <w:t xml:space="preserve"> </w:t>
      </w:r>
      <w:r w:rsidRPr="00AC4E3A">
        <w:rPr>
          <w:rFonts w:ascii="Times New Roman" w:eastAsiaTheme="minorHAnsi" w:hAnsi="Times New Roman" w:cs="Times New Roman"/>
          <w:sz w:val="24"/>
          <w:szCs w:val="24"/>
        </w:rPr>
        <w:t>PAGE</w:t>
      </w:r>
      <w:r w:rsidRPr="00AC4E3A">
        <w:rPr>
          <w:rFonts w:ascii="Times New Roman" w:eastAsiaTheme="minorHAnsi" w:hAnsi="Times New Roman" w:cs="Times New Roman"/>
          <w:sz w:val="24"/>
          <w:szCs w:val="24"/>
          <w:lang w:val="bg-BG"/>
        </w:rPr>
        <w:t xml:space="preserve"> спотовете и инструменти за обогатяване на генни онтологии за намиране на ангажирани сигнални пътища и статистически най-вероятностно „обогатени“ молекули (</w:t>
      </w:r>
      <w:r w:rsidR="00112FBC" w:rsidRPr="00AC4E3A">
        <w:rPr>
          <w:rFonts w:ascii="Times New Roman" w:eastAsiaTheme="minorHAnsi" w:hAnsi="Times New Roman" w:cs="Times New Roman"/>
          <w:sz w:val="24"/>
          <w:szCs w:val="24"/>
          <w:lang w:val="bg-BG"/>
        </w:rPr>
        <w:t xml:space="preserve">публ. </w:t>
      </w:r>
      <w:r w:rsidRPr="00AC4E3A">
        <w:rPr>
          <w:rFonts w:ascii="Times New Roman" w:eastAsiaTheme="minorHAnsi" w:hAnsi="Times New Roman" w:cs="Times New Roman"/>
          <w:sz w:val="24"/>
          <w:szCs w:val="24"/>
          <w:lang w:val="bg-BG"/>
        </w:rPr>
        <w:t xml:space="preserve">11, 12, 13). </w:t>
      </w:r>
      <w:r w:rsidRPr="00AC4E3A">
        <w:rPr>
          <w:rFonts w:ascii="Times New Roman" w:eastAsiaTheme="minorHAnsi" w:hAnsi="Times New Roman" w:cs="Times New Roman"/>
          <w:sz w:val="24"/>
          <w:szCs w:val="24"/>
        </w:rPr>
        <w:t xml:space="preserve">Подходът позволява предварителна селекция на потенциални </w:t>
      </w:r>
      <w:proofErr w:type="spellStart"/>
      <w:r w:rsidRPr="00AC4E3A">
        <w:rPr>
          <w:rFonts w:ascii="Times New Roman" w:eastAsiaTheme="minorHAnsi" w:hAnsi="Times New Roman" w:cs="Times New Roman"/>
          <w:sz w:val="24"/>
          <w:szCs w:val="24"/>
        </w:rPr>
        <w:t>таргети</w:t>
      </w:r>
      <w:proofErr w:type="spellEnd"/>
      <w:r w:rsidRPr="00AC4E3A">
        <w:rPr>
          <w:rFonts w:ascii="Times New Roman" w:eastAsiaTheme="minorHAnsi" w:hAnsi="Times New Roman" w:cs="Times New Roman"/>
          <w:sz w:val="24"/>
          <w:szCs w:val="24"/>
        </w:rPr>
        <w:t xml:space="preserve"> които могат да бъдат директно валидирани и намалява себестойността свързана със скъпата мас спектроскопия. </w:t>
      </w:r>
      <w:r w:rsidR="00301839" w:rsidRPr="00484E50">
        <w:rPr>
          <w:rFonts w:ascii="Times New Roman" w:eastAsiaTheme="minorHAnsi" w:hAnsi="Times New Roman" w:cs="Times New Roman"/>
          <w:sz w:val="24"/>
          <w:szCs w:val="24"/>
          <w:lang w:val="bg-BG"/>
        </w:rPr>
        <w:t>За пръв път в литература</w:t>
      </w:r>
      <w:r w:rsidR="00112FBC" w:rsidRPr="00AC4E3A">
        <w:rPr>
          <w:rFonts w:ascii="Times New Roman" w:eastAsiaTheme="minorHAnsi" w:hAnsi="Times New Roman" w:cs="Times New Roman"/>
          <w:sz w:val="24"/>
          <w:szCs w:val="24"/>
          <w:lang w:val="bg-BG"/>
        </w:rPr>
        <w:t>та</w:t>
      </w:r>
      <w:r w:rsidR="00301839" w:rsidRPr="00484E50">
        <w:rPr>
          <w:rFonts w:ascii="Times New Roman" w:eastAsiaTheme="minorHAnsi" w:hAnsi="Times New Roman" w:cs="Times New Roman"/>
          <w:sz w:val="24"/>
          <w:szCs w:val="24"/>
          <w:lang w:val="bg-BG"/>
        </w:rPr>
        <w:t xml:space="preserve"> при хора е установена промяна в експресията на транскриптите на </w:t>
      </w:r>
      <w:proofErr w:type="spellStart"/>
      <w:r w:rsidR="00301839" w:rsidRPr="00484E50">
        <w:rPr>
          <w:rFonts w:ascii="Times New Roman" w:eastAsiaTheme="minorHAnsi" w:hAnsi="Times New Roman" w:cs="Times New Roman"/>
          <w:sz w:val="24"/>
          <w:szCs w:val="24"/>
          <w:lang w:val="bg-BG"/>
        </w:rPr>
        <w:t>Lysil</w:t>
      </w:r>
      <w:proofErr w:type="spellEnd"/>
      <w:r w:rsidR="00301839" w:rsidRPr="00484E50">
        <w:rPr>
          <w:rFonts w:ascii="Times New Roman" w:eastAsiaTheme="minorHAnsi" w:hAnsi="Times New Roman" w:cs="Times New Roman"/>
          <w:sz w:val="24"/>
          <w:szCs w:val="24"/>
          <w:lang w:val="bg-BG"/>
        </w:rPr>
        <w:t xml:space="preserve"> </w:t>
      </w:r>
      <w:proofErr w:type="spellStart"/>
      <w:r w:rsidR="00301839" w:rsidRPr="00484E50">
        <w:rPr>
          <w:rFonts w:ascii="Times New Roman" w:eastAsiaTheme="minorHAnsi" w:hAnsi="Times New Roman" w:cs="Times New Roman"/>
          <w:sz w:val="24"/>
          <w:szCs w:val="24"/>
          <w:lang w:val="bg-BG"/>
        </w:rPr>
        <w:t>Oxydase</w:t>
      </w:r>
      <w:proofErr w:type="spellEnd"/>
      <w:r w:rsidR="00301839" w:rsidRPr="00484E50">
        <w:rPr>
          <w:rFonts w:ascii="Times New Roman" w:eastAsiaTheme="minorHAnsi" w:hAnsi="Times New Roman" w:cs="Times New Roman"/>
          <w:sz w:val="24"/>
          <w:szCs w:val="24"/>
          <w:lang w:val="bg-BG"/>
        </w:rPr>
        <w:t xml:space="preserve"> (LOX), както и е потвърдено за BSG (базиджин) в кумулусни клетки при пациентки с намален </w:t>
      </w:r>
      <w:proofErr w:type="spellStart"/>
      <w:r w:rsidR="00301839" w:rsidRPr="00484E50">
        <w:rPr>
          <w:rFonts w:ascii="Times New Roman" w:eastAsiaTheme="minorHAnsi" w:hAnsi="Times New Roman" w:cs="Times New Roman"/>
          <w:sz w:val="24"/>
          <w:szCs w:val="24"/>
          <w:lang w:val="bg-BG"/>
        </w:rPr>
        <w:t>овоцитен</w:t>
      </w:r>
      <w:proofErr w:type="spellEnd"/>
      <w:r w:rsidR="00301839" w:rsidRPr="00484E50">
        <w:rPr>
          <w:rFonts w:ascii="Times New Roman" w:eastAsiaTheme="minorHAnsi" w:hAnsi="Times New Roman" w:cs="Times New Roman"/>
          <w:sz w:val="24"/>
          <w:szCs w:val="24"/>
          <w:lang w:val="bg-BG"/>
        </w:rPr>
        <w:t xml:space="preserve"> потенциал, в сравнение със здрави жени с мъжки фактор на стерилитет (18, 19), като е направена позитивна сигнификантна корелация между двата маркера. Разработен бе разширен панел за определяне на </w:t>
      </w:r>
      <w:proofErr w:type="spellStart"/>
      <w:r w:rsidR="00301839" w:rsidRPr="00484E50">
        <w:rPr>
          <w:rFonts w:ascii="Times New Roman" w:eastAsiaTheme="minorHAnsi" w:hAnsi="Times New Roman" w:cs="Times New Roman"/>
          <w:sz w:val="24"/>
          <w:szCs w:val="24"/>
          <w:lang w:val="bg-BG"/>
        </w:rPr>
        <w:t>овоцитния</w:t>
      </w:r>
      <w:proofErr w:type="spellEnd"/>
      <w:r w:rsidR="00301839" w:rsidRPr="00484E50">
        <w:rPr>
          <w:rFonts w:ascii="Times New Roman" w:eastAsiaTheme="minorHAnsi" w:hAnsi="Times New Roman" w:cs="Times New Roman"/>
          <w:sz w:val="24"/>
          <w:szCs w:val="24"/>
          <w:lang w:val="bg-BG"/>
        </w:rPr>
        <w:t xml:space="preserve"> потенциал по </w:t>
      </w:r>
      <w:proofErr w:type="spellStart"/>
      <w:r w:rsidR="00301839" w:rsidRPr="00484E50">
        <w:rPr>
          <w:rFonts w:ascii="Times New Roman" w:eastAsiaTheme="minorHAnsi" w:hAnsi="Times New Roman" w:cs="Times New Roman"/>
          <w:sz w:val="24"/>
          <w:szCs w:val="24"/>
          <w:lang w:val="bg-BG"/>
        </w:rPr>
        <w:t>кумулусния</w:t>
      </w:r>
      <w:proofErr w:type="spellEnd"/>
      <w:r w:rsidR="00301839" w:rsidRPr="00484E50">
        <w:rPr>
          <w:rFonts w:ascii="Times New Roman" w:eastAsiaTheme="minorHAnsi" w:hAnsi="Times New Roman" w:cs="Times New Roman"/>
          <w:sz w:val="24"/>
          <w:szCs w:val="24"/>
          <w:lang w:val="bg-BG"/>
        </w:rPr>
        <w:t xml:space="preserve"> експресионен профил (част от общия </w:t>
      </w:r>
      <w:proofErr w:type="spellStart"/>
      <w:r w:rsidR="00301839" w:rsidRPr="00484E50">
        <w:rPr>
          <w:rFonts w:ascii="Times New Roman" w:eastAsiaTheme="minorHAnsi" w:hAnsi="Times New Roman" w:cs="Times New Roman"/>
          <w:sz w:val="24"/>
          <w:szCs w:val="24"/>
          <w:lang w:val="bg-BG"/>
        </w:rPr>
        <w:t>кумулусен</w:t>
      </w:r>
      <w:proofErr w:type="spellEnd"/>
      <w:r w:rsidR="00301839" w:rsidRPr="00484E50">
        <w:rPr>
          <w:rFonts w:ascii="Times New Roman" w:eastAsiaTheme="minorHAnsi" w:hAnsi="Times New Roman" w:cs="Times New Roman"/>
          <w:sz w:val="24"/>
          <w:szCs w:val="24"/>
          <w:lang w:val="bg-BG"/>
        </w:rPr>
        <w:t xml:space="preserve"> транскриптом) (25, 27). </w:t>
      </w:r>
      <w:r w:rsidR="00112FBC" w:rsidRPr="00AC4E3A">
        <w:rPr>
          <w:rFonts w:ascii="Times New Roman" w:eastAsiaTheme="minorHAnsi" w:hAnsi="Times New Roman" w:cs="Times New Roman"/>
          <w:sz w:val="24"/>
          <w:szCs w:val="24"/>
          <w:lang w:val="bg-BG"/>
        </w:rPr>
        <w:t xml:space="preserve">Изследванията на </w:t>
      </w:r>
      <w:r w:rsidR="00112FBC" w:rsidRPr="00AC4E3A">
        <w:rPr>
          <w:rFonts w:ascii="Times New Roman" w:eastAsiaTheme="minorHAnsi" w:hAnsi="Times New Roman" w:cs="Times New Roman"/>
          <w:sz w:val="24"/>
          <w:szCs w:val="24"/>
          <w:lang w:val="bg-BG"/>
        </w:rPr>
        <w:t>кумулусните клетки директно контактуващи с яйцеклетката</w:t>
      </w:r>
      <w:r w:rsidR="00112FBC" w:rsidRPr="00AC4E3A">
        <w:rPr>
          <w:rFonts w:ascii="Times New Roman" w:eastAsiaTheme="minorHAnsi" w:hAnsi="Times New Roman" w:cs="Times New Roman"/>
          <w:sz w:val="24"/>
          <w:szCs w:val="24"/>
          <w:lang w:val="bg-BG"/>
        </w:rPr>
        <w:t xml:space="preserve"> бяха пионерски в страната и показаха възможност за добро клинично приложение на нови маркери за оценката на качеството на </w:t>
      </w:r>
      <w:proofErr w:type="spellStart"/>
      <w:r w:rsidR="00112FBC" w:rsidRPr="00AC4E3A">
        <w:rPr>
          <w:rFonts w:ascii="Times New Roman" w:eastAsiaTheme="minorHAnsi" w:hAnsi="Times New Roman" w:cs="Times New Roman"/>
          <w:sz w:val="24"/>
          <w:szCs w:val="24"/>
          <w:lang w:val="bg-BG"/>
        </w:rPr>
        <w:t>ооцитите</w:t>
      </w:r>
      <w:proofErr w:type="spellEnd"/>
      <w:r w:rsidR="00112FBC" w:rsidRPr="00AC4E3A">
        <w:rPr>
          <w:rFonts w:ascii="Times New Roman" w:eastAsiaTheme="minorHAnsi" w:hAnsi="Times New Roman" w:cs="Times New Roman"/>
          <w:sz w:val="24"/>
          <w:szCs w:val="24"/>
          <w:lang w:val="bg-BG"/>
        </w:rPr>
        <w:t xml:space="preserve"> при ин витро процедури.</w:t>
      </w:r>
    </w:p>
    <w:p w14:paraId="35FBD7CB" w14:textId="4EB23B0B" w:rsidR="00634BDC" w:rsidRPr="00AC4E3A" w:rsidRDefault="0039651E" w:rsidP="00B911AA">
      <w:pPr>
        <w:spacing w:after="160"/>
        <w:ind w:right="50"/>
        <w:jc w:val="both"/>
        <w:rPr>
          <w:rFonts w:ascii="Times New Roman" w:eastAsiaTheme="minorHAnsi" w:hAnsi="Times New Roman" w:cs="Times New Roman"/>
          <w:sz w:val="24"/>
          <w:szCs w:val="24"/>
          <w:lang w:val="bg-BG"/>
        </w:rPr>
      </w:pPr>
      <w:r w:rsidRPr="00AC4E3A">
        <w:rPr>
          <w:rFonts w:ascii="Times New Roman" w:hAnsi="Times New Roman" w:cs="Times New Roman"/>
          <w:sz w:val="24"/>
          <w:szCs w:val="24"/>
          <w:lang w:val="bg-BG"/>
        </w:rPr>
        <w:t>(</w:t>
      </w:r>
      <w:r w:rsidRPr="00AC4E3A">
        <w:rPr>
          <w:rFonts w:ascii="Times New Roman" w:hAnsi="Times New Roman" w:cs="Times New Roman"/>
          <w:b/>
          <w:bCs/>
          <w:i/>
          <w:iCs/>
          <w:sz w:val="24"/>
          <w:szCs w:val="24"/>
          <w:lang w:val="bg-BG"/>
        </w:rPr>
        <w:t xml:space="preserve">Публикации: </w:t>
      </w:r>
      <w:r w:rsidRPr="00AC4E3A">
        <w:rPr>
          <w:rFonts w:ascii="Times New Roman" w:hAnsi="Times New Roman" w:cs="Times New Roman"/>
          <w:b/>
          <w:bCs/>
          <w:i/>
          <w:iCs/>
          <w:sz w:val="24"/>
          <w:szCs w:val="24"/>
          <w:lang w:val="en-GB"/>
        </w:rPr>
        <w:t>3</w:t>
      </w:r>
      <w:r w:rsidRPr="00AC4E3A">
        <w:rPr>
          <w:rFonts w:ascii="Times New Roman" w:hAnsi="Times New Roman" w:cs="Times New Roman"/>
          <w:b/>
          <w:bCs/>
          <w:i/>
          <w:iCs/>
          <w:sz w:val="24"/>
          <w:szCs w:val="24"/>
          <w:lang w:val="en-GB"/>
        </w:rPr>
        <w:t xml:space="preserve">7, </w:t>
      </w:r>
      <w:r w:rsidRPr="00AC4E3A">
        <w:rPr>
          <w:rFonts w:ascii="Times New Roman" w:hAnsi="Times New Roman" w:cs="Times New Roman"/>
          <w:b/>
          <w:bCs/>
          <w:i/>
          <w:iCs/>
          <w:sz w:val="24"/>
          <w:szCs w:val="24"/>
          <w:lang w:val="en-GB"/>
        </w:rPr>
        <w:t>4</w:t>
      </w:r>
      <w:r w:rsidR="00D42DAD" w:rsidRPr="00AC4E3A">
        <w:rPr>
          <w:rFonts w:ascii="Times New Roman" w:hAnsi="Times New Roman" w:cs="Times New Roman"/>
          <w:b/>
          <w:bCs/>
          <w:i/>
          <w:iCs/>
          <w:sz w:val="24"/>
          <w:szCs w:val="24"/>
          <w:lang w:val="en-GB"/>
        </w:rPr>
        <w:t>0-42</w:t>
      </w:r>
      <w:r w:rsidRPr="00AC4E3A">
        <w:rPr>
          <w:rFonts w:ascii="Times New Roman" w:hAnsi="Times New Roman" w:cs="Times New Roman"/>
          <w:sz w:val="24"/>
          <w:szCs w:val="24"/>
          <w:lang w:val="bg-BG"/>
        </w:rPr>
        <w:t>)</w:t>
      </w:r>
    </w:p>
    <w:p w14:paraId="2CBB9B62" w14:textId="77777777" w:rsidR="0039651E" w:rsidRPr="00AC4E3A" w:rsidRDefault="0039651E" w:rsidP="00B911AA">
      <w:pPr>
        <w:spacing w:after="160"/>
        <w:ind w:right="50"/>
        <w:jc w:val="both"/>
        <w:rPr>
          <w:rFonts w:ascii="Times New Roman" w:hAnsi="Times New Roman" w:cs="Times New Roman"/>
          <w:b/>
          <w:bCs/>
          <w:sz w:val="24"/>
          <w:szCs w:val="24"/>
          <w:lang w:val="bg-BG"/>
        </w:rPr>
      </w:pPr>
    </w:p>
    <w:p w14:paraId="55E85ED2" w14:textId="77777777" w:rsidR="006F047D" w:rsidRPr="00AC4E3A" w:rsidRDefault="00242F5F" w:rsidP="00B911AA">
      <w:pPr>
        <w:spacing w:after="160"/>
        <w:ind w:right="50"/>
        <w:jc w:val="both"/>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3. Р</w:t>
      </w:r>
      <w:r w:rsidR="003F72C2" w:rsidRPr="00AC4E3A">
        <w:rPr>
          <w:rFonts w:ascii="Times New Roman" w:hAnsi="Times New Roman" w:cs="Times New Roman"/>
          <w:b/>
          <w:bCs/>
          <w:sz w:val="24"/>
          <w:szCs w:val="24"/>
          <w:lang w:val="bg-BG"/>
        </w:rPr>
        <w:t xml:space="preserve">оля на </w:t>
      </w:r>
      <w:proofErr w:type="spellStart"/>
      <w:r w:rsidR="003F72C2" w:rsidRPr="00AC4E3A">
        <w:rPr>
          <w:rFonts w:ascii="Times New Roman" w:hAnsi="Times New Roman" w:cs="Times New Roman"/>
          <w:b/>
          <w:bCs/>
          <w:sz w:val="24"/>
          <w:szCs w:val="24"/>
          <w:lang w:val="bg-BG"/>
        </w:rPr>
        <w:t>имуно</w:t>
      </w:r>
      <w:proofErr w:type="spellEnd"/>
      <w:r w:rsidR="003F72C2" w:rsidRPr="00AC4E3A">
        <w:rPr>
          <w:rFonts w:ascii="Times New Roman" w:hAnsi="Times New Roman" w:cs="Times New Roman"/>
          <w:b/>
          <w:bCs/>
          <w:sz w:val="24"/>
          <w:szCs w:val="24"/>
          <w:lang w:val="bg-BG"/>
        </w:rPr>
        <w:t>-модулиращи пептиди отделяни от ембрионите като фактор за нормално протичане на бременност</w:t>
      </w:r>
      <w:r w:rsidR="006F047D" w:rsidRPr="00AC4E3A">
        <w:rPr>
          <w:rFonts w:ascii="Times New Roman" w:hAnsi="Times New Roman" w:cs="Times New Roman"/>
          <w:b/>
          <w:bCs/>
          <w:sz w:val="24"/>
          <w:szCs w:val="24"/>
          <w:lang w:val="bg-BG"/>
        </w:rPr>
        <w:t>.</w:t>
      </w:r>
    </w:p>
    <w:p w14:paraId="43296995" w14:textId="16A41D1A" w:rsidR="00502D6B" w:rsidRPr="00AC4E3A" w:rsidRDefault="00502D6B" w:rsidP="00B911AA">
      <w:pPr>
        <w:widowControl w:val="0"/>
        <w:spacing w:before="240"/>
        <w:ind w:right="50" w:firstLine="720"/>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 xml:space="preserve">Ембрионите на всички бозайници отделят пептид с дължина от 15 </w:t>
      </w:r>
      <w:proofErr w:type="spellStart"/>
      <w:r w:rsidRPr="00AC4E3A">
        <w:rPr>
          <w:rFonts w:ascii="Times New Roman" w:hAnsi="Times New Roman" w:cs="Times New Roman"/>
          <w:sz w:val="24"/>
          <w:szCs w:val="24"/>
          <w:lang w:val="bg-BG"/>
        </w:rPr>
        <w:t>амино</w:t>
      </w:r>
      <w:proofErr w:type="spellEnd"/>
      <w:r w:rsidRPr="00AC4E3A">
        <w:rPr>
          <w:rFonts w:ascii="Times New Roman" w:hAnsi="Times New Roman" w:cs="Times New Roman"/>
          <w:sz w:val="24"/>
          <w:szCs w:val="24"/>
          <w:lang w:val="bg-BG"/>
        </w:rPr>
        <w:t xml:space="preserve">-киселини, открит от д-р Итън </w:t>
      </w:r>
      <w:proofErr w:type="spellStart"/>
      <w:r w:rsidRPr="00AC4E3A">
        <w:rPr>
          <w:rFonts w:ascii="Times New Roman" w:hAnsi="Times New Roman" w:cs="Times New Roman"/>
          <w:sz w:val="24"/>
          <w:szCs w:val="24"/>
          <w:lang w:val="bg-BG"/>
        </w:rPr>
        <w:t>Барнеа</w:t>
      </w:r>
      <w:proofErr w:type="spellEnd"/>
      <w:r w:rsidRPr="00AC4E3A">
        <w:rPr>
          <w:rFonts w:ascii="Times New Roman" w:hAnsi="Times New Roman" w:cs="Times New Roman"/>
          <w:sz w:val="24"/>
          <w:szCs w:val="24"/>
          <w:lang w:val="bg-BG"/>
        </w:rPr>
        <w:t xml:space="preserve"> и патентован от BioIncept LLC, NJ, US, под търговското наименование </w:t>
      </w:r>
      <w:proofErr w:type="spellStart"/>
      <w:r w:rsidRPr="00AC4E3A">
        <w:rPr>
          <w:rFonts w:ascii="Times New Roman" w:hAnsi="Times New Roman" w:cs="Times New Roman"/>
          <w:sz w:val="24"/>
          <w:szCs w:val="24"/>
          <w:lang w:val="bg-BG"/>
        </w:rPr>
        <w:t>ПреИмплантационеФактор</w:t>
      </w:r>
      <w:r w:rsidRPr="00AC4E3A">
        <w:rPr>
          <w:rFonts w:ascii="Times New Roman" w:hAnsi="Times New Roman" w:cs="Times New Roman"/>
          <w:sz w:val="24"/>
          <w:szCs w:val="24"/>
          <w:vertAlign w:val="superscript"/>
          <w:lang w:val="bg-BG"/>
        </w:rPr>
        <w:t>TM</w:t>
      </w:r>
      <w:proofErr w:type="spellEnd"/>
      <w:r w:rsidRPr="00AC4E3A">
        <w:rPr>
          <w:rFonts w:ascii="Times New Roman" w:hAnsi="Times New Roman" w:cs="Times New Roman"/>
          <w:sz w:val="24"/>
          <w:szCs w:val="24"/>
          <w:vertAlign w:val="superscript"/>
          <w:lang w:val="bg-BG"/>
        </w:rPr>
        <w:t xml:space="preserve">  </w:t>
      </w:r>
      <w:r w:rsidRPr="00AC4E3A">
        <w:rPr>
          <w:rFonts w:ascii="Times New Roman" w:hAnsi="Times New Roman" w:cs="Times New Roman"/>
          <w:sz w:val="24"/>
          <w:szCs w:val="24"/>
          <w:lang w:val="bg-BG"/>
        </w:rPr>
        <w:t>(</w:t>
      </w:r>
      <w:proofErr w:type="spellStart"/>
      <w:r w:rsidRPr="00AC4E3A">
        <w:rPr>
          <w:rFonts w:ascii="Times New Roman" w:hAnsi="Times New Roman" w:cs="Times New Roman"/>
          <w:sz w:val="24"/>
          <w:szCs w:val="24"/>
          <w:lang w:val="bg-BG"/>
        </w:rPr>
        <w:t>PreImplantationFactor</w:t>
      </w:r>
      <w:r w:rsidRPr="00AC4E3A">
        <w:rPr>
          <w:rFonts w:ascii="Times New Roman" w:hAnsi="Times New Roman" w:cs="Times New Roman"/>
          <w:sz w:val="24"/>
          <w:szCs w:val="24"/>
          <w:vertAlign w:val="superscript"/>
          <w:lang w:val="bg-BG"/>
        </w:rPr>
        <w:t>TM</w:t>
      </w:r>
      <w:proofErr w:type="spellEnd"/>
      <w:r w:rsidRPr="00AC4E3A">
        <w:rPr>
          <w:rFonts w:ascii="Times New Roman" w:hAnsi="Times New Roman" w:cs="Times New Roman"/>
          <w:sz w:val="24"/>
          <w:szCs w:val="24"/>
          <w:lang w:val="bg-BG"/>
        </w:rPr>
        <w:t xml:space="preserve">, PIF). Ендогенният </w:t>
      </w:r>
      <w:proofErr w:type="spellStart"/>
      <w:r w:rsidRPr="00AC4E3A">
        <w:rPr>
          <w:rFonts w:ascii="Times New Roman" w:hAnsi="Times New Roman" w:cs="Times New Roman"/>
          <w:sz w:val="24"/>
          <w:szCs w:val="24"/>
          <w:lang w:val="bg-BG"/>
        </w:rPr>
        <w:t>ПреИмплантационенФактор</w:t>
      </w:r>
      <w:proofErr w:type="spellEnd"/>
      <w:r w:rsidRPr="00AC4E3A">
        <w:rPr>
          <w:rFonts w:ascii="Times New Roman" w:hAnsi="Times New Roman" w:cs="Times New Roman"/>
          <w:sz w:val="24"/>
          <w:szCs w:val="24"/>
          <w:lang w:val="bg-BG"/>
        </w:rPr>
        <w:t xml:space="preserve"> (PIF) от който зависи развитието на ембриона се секретира само от витални ембриони и липсва при ембрионите без жизнен потенциал. Освен, че пептидът PIF е доказан като изключително важен за </w:t>
      </w:r>
      <w:proofErr w:type="spellStart"/>
      <w:r w:rsidRPr="00AC4E3A">
        <w:rPr>
          <w:rFonts w:ascii="Times New Roman" w:hAnsi="Times New Roman" w:cs="Times New Roman"/>
          <w:sz w:val="24"/>
          <w:szCs w:val="24"/>
          <w:lang w:val="bg-BG"/>
        </w:rPr>
        <w:t>виталитета</w:t>
      </w:r>
      <w:proofErr w:type="spellEnd"/>
      <w:r w:rsidRPr="00AC4E3A">
        <w:rPr>
          <w:rFonts w:ascii="Times New Roman" w:hAnsi="Times New Roman" w:cs="Times New Roman"/>
          <w:sz w:val="24"/>
          <w:szCs w:val="24"/>
          <w:lang w:val="bg-BG"/>
        </w:rPr>
        <w:t xml:space="preserve"> на ембрионите и нормалната имплантация и </w:t>
      </w:r>
      <w:proofErr w:type="spellStart"/>
      <w:r w:rsidRPr="00AC4E3A">
        <w:rPr>
          <w:rFonts w:ascii="Times New Roman" w:hAnsi="Times New Roman" w:cs="Times New Roman"/>
          <w:sz w:val="24"/>
          <w:szCs w:val="24"/>
          <w:lang w:val="bg-BG"/>
        </w:rPr>
        <w:t>трофобластна</w:t>
      </w:r>
      <w:proofErr w:type="spellEnd"/>
      <w:r w:rsidRPr="00AC4E3A">
        <w:rPr>
          <w:rFonts w:ascii="Times New Roman" w:hAnsi="Times New Roman" w:cs="Times New Roman"/>
          <w:sz w:val="24"/>
          <w:szCs w:val="24"/>
          <w:lang w:val="bg-BG"/>
        </w:rPr>
        <w:t xml:space="preserve"> инвазия, PIF има и </w:t>
      </w:r>
      <w:proofErr w:type="spellStart"/>
      <w:r w:rsidRPr="00AC4E3A">
        <w:rPr>
          <w:rFonts w:ascii="Times New Roman" w:hAnsi="Times New Roman" w:cs="Times New Roman"/>
          <w:sz w:val="24"/>
          <w:szCs w:val="24"/>
          <w:lang w:val="bg-BG"/>
        </w:rPr>
        <w:t>имуномодулиращи</w:t>
      </w:r>
      <w:proofErr w:type="spellEnd"/>
      <w:r w:rsidRPr="00AC4E3A">
        <w:rPr>
          <w:rFonts w:ascii="Times New Roman" w:hAnsi="Times New Roman" w:cs="Times New Roman"/>
          <w:sz w:val="24"/>
          <w:szCs w:val="24"/>
          <w:lang w:val="bg-BG"/>
        </w:rPr>
        <w:t xml:space="preserve"> свойства, позволявайки да бъде разглеждан като прицелна молекула за терапия. PIF бе одобрен през 2014 год. като “</w:t>
      </w:r>
      <w:proofErr w:type="spellStart"/>
      <w:r w:rsidRPr="00AC4E3A">
        <w:rPr>
          <w:rFonts w:ascii="Times New Roman" w:hAnsi="Times New Roman" w:cs="Times New Roman"/>
          <w:sz w:val="24"/>
          <w:szCs w:val="24"/>
          <w:lang w:val="bg-BG"/>
        </w:rPr>
        <w:t>Fast</w:t>
      </w:r>
      <w:proofErr w:type="spellEnd"/>
      <w:r w:rsidRPr="00AC4E3A">
        <w:rPr>
          <w:rFonts w:ascii="Times New Roman" w:hAnsi="Times New Roman" w:cs="Times New Roman"/>
          <w:sz w:val="24"/>
          <w:szCs w:val="24"/>
          <w:lang w:val="bg-BG"/>
        </w:rPr>
        <w:t xml:space="preserve"> </w:t>
      </w:r>
      <w:proofErr w:type="spellStart"/>
      <w:r w:rsidRPr="00AC4E3A">
        <w:rPr>
          <w:rFonts w:ascii="Times New Roman" w:hAnsi="Times New Roman" w:cs="Times New Roman"/>
          <w:sz w:val="24"/>
          <w:szCs w:val="24"/>
          <w:lang w:val="bg-BG"/>
        </w:rPr>
        <w:t>track</w:t>
      </w:r>
      <w:proofErr w:type="spellEnd"/>
      <w:r w:rsidRPr="00AC4E3A">
        <w:rPr>
          <w:rFonts w:ascii="Times New Roman" w:hAnsi="Times New Roman" w:cs="Times New Roman"/>
          <w:sz w:val="24"/>
          <w:szCs w:val="24"/>
          <w:lang w:val="bg-BG"/>
        </w:rPr>
        <w:t xml:space="preserve"> </w:t>
      </w:r>
      <w:proofErr w:type="spellStart"/>
      <w:r w:rsidRPr="00AC4E3A">
        <w:rPr>
          <w:rFonts w:ascii="Times New Roman" w:hAnsi="Times New Roman" w:cs="Times New Roman"/>
          <w:sz w:val="24"/>
          <w:szCs w:val="24"/>
          <w:lang w:val="bg-BG"/>
        </w:rPr>
        <w:t>drug</w:t>
      </w:r>
      <w:proofErr w:type="spellEnd"/>
      <w:r w:rsidRPr="00AC4E3A">
        <w:rPr>
          <w:rFonts w:ascii="Times New Roman" w:hAnsi="Times New Roman" w:cs="Times New Roman"/>
          <w:sz w:val="24"/>
          <w:szCs w:val="24"/>
          <w:lang w:val="bg-BG"/>
        </w:rPr>
        <w:t xml:space="preserve"> </w:t>
      </w:r>
      <w:proofErr w:type="spellStart"/>
      <w:r w:rsidRPr="00AC4E3A">
        <w:rPr>
          <w:rFonts w:ascii="Times New Roman" w:hAnsi="Times New Roman" w:cs="Times New Roman"/>
          <w:sz w:val="24"/>
          <w:szCs w:val="24"/>
          <w:lang w:val="bg-BG"/>
        </w:rPr>
        <w:t>target</w:t>
      </w:r>
      <w:proofErr w:type="spellEnd"/>
      <w:r w:rsidRPr="00AC4E3A">
        <w:rPr>
          <w:rFonts w:ascii="Times New Roman" w:hAnsi="Times New Roman" w:cs="Times New Roman"/>
          <w:sz w:val="24"/>
          <w:szCs w:val="24"/>
          <w:lang w:val="bg-BG"/>
        </w:rPr>
        <w:t xml:space="preserve">” от Американската Администрация по храните и лекарствата (U.S. Food </w:t>
      </w:r>
      <w:proofErr w:type="spellStart"/>
      <w:r w:rsidRPr="00AC4E3A">
        <w:rPr>
          <w:rFonts w:ascii="Times New Roman" w:hAnsi="Times New Roman" w:cs="Times New Roman"/>
          <w:sz w:val="24"/>
          <w:szCs w:val="24"/>
          <w:lang w:val="bg-BG"/>
        </w:rPr>
        <w:t>and</w:t>
      </w:r>
      <w:proofErr w:type="spellEnd"/>
      <w:r w:rsidRPr="00AC4E3A">
        <w:rPr>
          <w:rFonts w:ascii="Times New Roman" w:hAnsi="Times New Roman" w:cs="Times New Roman"/>
          <w:sz w:val="24"/>
          <w:szCs w:val="24"/>
          <w:lang w:val="bg-BG"/>
        </w:rPr>
        <w:t xml:space="preserve"> Drug </w:t>
      </w:r>
      <w:proofErr w:type="spellStart"/>
      <w:r w:rsidRPr="00AC4E3A">
        <w:rPr>
          <w:rFonts w:ascii="Times New Roman" w:hAnsi="Times New Roman" w:cs="Times New Roman"/>
          <w:sz w:val="24"/>
          <w:szCs w:val="24"/>
          <w:lang w:val="bg-BG"/>
        </w:rPr>
        <w:t>Administration</w:t>
      </w:r>
      <w:proofErr w:type="spellEnd"/>
      <w:r w:rsidRPr="00AC4E3A">
        <w:rPr>
          <w:rFonts w:ascii="Times New Roman" w:hAnsi="Times New Roman" w:cs="Times New Roman"/>
          <w:sz w:val="24"/>
          <w:szCs w:val="24"/>
          <w:lang w:val="bg-BG"/>
        </w:rPr>
        <w:t>, FDA)</w:t>
      </w:r>
      <w:r w:rsidR="00D168E1" w:rsidRPr="00AC4E3A">
        <w:rPr>
          <w:rFonts w:ascii="Times New Roman" w:hAnsi="Times New Roman" w:cs="Times New Roman"/>
          <w:sz w:val="24"/>
          <w:szCs w:val="24"/>
          <w:lang w:val="bg-BG"/>
        </w:rPr>
        <w:t>, като в момента е обект на няколко клинични проучвания в САЩ.</w:t>
      </w:r>
    </w:p>
    <w:p w14:paraId="7003239B" w14:textId="77777777" w:rsidR="00B562C8" w:rsidRPr="00AC4E3A" w:rsidRDefault="001F356F" w:rsidP="00B911AA">
      <w:pPr>
        <w:widowControl w:val="0"/>
        <w:spacing w:before="240"/>
        <w:ind w:right="50"/>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 xml:space="preserve">Ние имаме активна роля и голям принос за показването на модела на действие на </w:t>
      </w:r>
      <w:r w:rsidRPr="00AC4E3A">
        <w:rPr>
          <w:rFonts w:ascii="Times New Roman" w:hAnsi="Times New Roman" w:cs="Times New Roman"/>
          <w:sz w:val="24"/>
          <w:szCs w:val="24"/>
          <w:lang w:val="en-GB"/>
        </w:rPr>
        <w:t>PIF</w:t>
      </w:r>
      <w:r w:rsidRPr="00AC4E3A">
        <w:rPr>
          <w:rFonts w:ascii="Times New Roman" w:hAnsi="Times New Roman" w:cs="Times New Roman"/>
          <w:sz w:val="24"/>
          <w:szCs w:val="24"/>
          <w:lang w:val="bg-BG"/>
        </w:rPr>
        <w:t xml:space="preserve"> спрямо неговите прицелни молекули, като с помощта на </w:t>
      </w:r>
      <w:proofErr w:type="spellStart"/>
      <w:r w:rsidRPr="00AC4E3A">
        <w:rPr>
          <w:rFonts w:ascii="Times New Roman" w:hAnsi="Times New Roman" w:cs="Times New Roman"/>
          <w:sz w:val="24"/>
          <w:szCs w:val="24"/>
          <w:lang w:val="bg-BG"/>
        </w:rPr>
        <w:t>комбнинация</w:t>
      </w:r>
      <w:proofErr w:type="spellEnd"/>
      <w:r w:rsidRPr="00AC4E3A">
        <w:rPr>
          <w:rFonts w:ascii="Times New Roman" w:hAnsi="Times New Roman" w:cs="Times New Roman"/>
          <w:sz w:val="24"/>
          <w:szCs w:val="24"/>
          <w:lang w:val="bg-BG"/>
        </w:rPr>
        <w:t xml:space="preserve"> от ин </w:t>
      </w:r>
      <w:proofErr w:type="spellStart"/>
      <w:r w:rsidRPr="00AC4E3A">
        <w:rPr>
          <w:rFonts w:ascii="Times New Roman" w:hAnsi="Times New Roman" w:cs="Times New Roman"/>
          <w:sz w:val="24"/>
          <w:szCs w:val="24"/>
          <w:lang w:val="bg-BG"/>
        </w:rPr>
        <w:t>силико</w:t>
      </w:r>
      <w:proofErr w:type="spellEnd"/>
      <w:r w:rsidRPr="00AC4E3A">
        <w:rPr>
          <w:rFonts w:ascii="Times New Roman" w:hAnsi="Times New Roman" w:cs="Times New Roman"/>
          <w:sz w:val="24"/>
          <w:szCs w:val="24"/>
          <w:lang w:val="bg-BG"/>
        </w:rPr>
        <w:t xml:space="preserve"> молекулно моделиране, биофизични методи показващи протеиново навиване и силата на свързване с лиганда, както и функционални методи </w:t>
      </w:r>
      <w:r w:rsidR="00622B86" w:rsidRPr="00AC4E3A">
        <w:rPr>
          <w:rFonts w:ascii="Times New Roman" w:hAnsi="Times New Roman" w:cs="Times New Roman"/>
          <w:sz w:val="24"/>
          <w:szCs w:val="24"/>
          <w:lang w:val="bg-BG"/>
        </w:rPr>
        <w:t xml:space="preserve">за оценка на йонен поток и пр. бе установена конкретната аминокиселинна последователност участваща в свързването на </w:t>
      </w:r>
      <w:r w:rsidR="00622B86" w:rsidRPr="00AC4E3A">
        <w:rPr>
          <w:rFonts w:ascii="Times New Roman" w:hAnsi="Times New Roman" w:cs="Times New Roman"/>
          <w:sz w:val="24"/>
          <w:szCs w:val="24"/>
          <w:lang w:val="en-GB"/>
        </w:rPr>
        <w:t>PIF</w:t>
      </w:r>
      <w:r w:rsidR="00622B86" w:rsidRPr="00AC4E3A">
        <w:rPr>
          <w:rFonts w:ascii="Times New Roman" w:hAnsi="Times New Roman" w:cs="Times New Roman"/>
          <w:sz w:val="24"/>
          <w:szCs w:val="24"/>
          <w:lang w:val="bg-BG"/>
        </w:rPr>
        <w:t xml:space="preserve"> </w:t>
      </w:r>
      <w:r w:rsidR="00622B86" w:rsidRPr="00AC4E3A">
        <w:rPr>
          <w:rFonts w:ascii="Times New Roman" w:hAnsi="Times New Roman" w:cs="Times New Roman"/>
          <w:sz w:val="24"/>
          <w:szCs w:val="24"/>
          <w:lang w:val="bg-BG"/>
        </w:rPr>
        <w:t xml:space="preserve">с прицелните му молекули и промените във функционалните състояния на клетките. </w:t>
      </w:r>
      <w:r w:rsidR="008017B5" w:rsidRPr="00AC4E3A">
        <w:rPr>
          <w:rFonts w:ascii="Times New Roman" w:hAnsi="Times New Roman" w:cs="Times New Roman"/>
          <w:sz w:val="24"/>
          <w:szCs w:val="24"/>
          <w:lang w:val="bg-BG"/>
        </w:rPr>
        <w:t xml:space="preserve">Наши мутанти за „загуба на функция“, получени по рационален ин </w:t>
      </w:r>
      <w:proofErr w:type="spellStart"/>
      <w:r w:rsidR="008017B5" w:rsidRPr="00AC4E3A">
        <w:rPr>
          <w:rFonts w:ascii="Times New Roman" w:hAnsi="Times New Roman" w:cs="Times New Roman"/>
          <w:sz w:val="24"/>
          <w:szCs w:val="24"/>
          <w:lang w:val="bg-BG"/>
        </w:rPr>
        <w:t>силико</w:t>
      </w:r>
      <w:proofErr w:type="spellEnd"/>
      <w:r w:rsidR="008017B5" w:rsidRPr="00AC4E3A">
        <w:rPr>
          <w:rFonts w:ascii="Times New Roman" w:hAnsi="Times New Roman" w:cs="Times New Roman"/>
          <w:sz w:val="24"/>
          <w:szCs w:val="24"/>
          <w:lang w:val="bg-BG"/>
        </w:rPr>
        <w:t xml:space="preserve"> дизайн бяха тествани в редица лаборатории (Университета в Йейл</w:t>
      </w:r>
      <w:r w:rsidR="001F5788" w:rsidRPr="00AC4E3A">
        <w:rPr>
          <w:rFonts w:ascii="Times New Roman" w:hAnsi="Times New Roman" w:cs="Times New Roman"/>
          <w:sz w:val="24"/>
          <w:szCs w:val="24"/>
          <w:lang w:val="bg-BG"/>
        </w:rPr>
        <w:t xml:space="preserve"> и др. в САЩ</w:t>
      </w:r>
      <w:r w:rsidR="008017B5" w:rsidRPr="00AC4E3A">
        <w:rPr>
          <w:rFonts w:ascii="Times New Roman" w:hAnsi="Times New Roman" w:cs="Times New Roman"/>
          <w:sz w:val="24"/>
          <w:szCs w:val="24"/>
          <w:lang w:val="bg-BG"/>
        </w:rPr>
        <w:t xml:space="preserve">, изследователски центрове в Австралия, Великобритания, Германия, </w:t>
      </w:r>
      <w:r w:rsidR="001F5788" w:rsidRPr="00AC4E3A">
        <w:rPr>
          <w:rFonts w:ascii="Times New Roman" w:hAnsi="Times New Roman" w:cs="Times New Roman"/>
          <w:sz w:val="24"/>
          <w:szCs w:val="24"/>
          <w:lang w:val="bg-BG"/>
        </w:rPr>
        <w:t xml:space="preserve">Израел, </w:t>
      </w:r>
      <w:proofErr w:type="spellStart"/>
      <w:r w:rsidR="001F5788" w:rsidRPr="00AC4E3A">
        <w:rPr>
          <w:rFonts w:ascii="Times New Roman" w:hAnsi="Times New Roman" w:cs="Times New Roman"/>
          <w:sz w:val="24"/>
          <w:szCs w:val="24"/>
          <w:lang w:val="bg-BG"/>
        </w:rPr>
        <w:t>Швейзария</w:t>
      </w:r>
      <w:proofErr w:type="spellEnd"/>
      <w:r w:rsidR="001F5788" w:rsidRPr="00AC4E3A">
        <w:rPr>
          <w:rFonts w:ascii="Times New Roman" w:hAnsi="Times New Roman" w:cs="Times New Roman"/>
          <w:sz w:val="24"/>
          <w:szCs w:val="24"/>
          <w:lang w:val="bg-BG"/>
        </w:rPr>
        <w:t xml:space="preserve">) за валидиране на механизма на свързване </w:t>
      </w:r>
      <w:r w:rsidR="00725E8C" w:rsidRPr="00AC4E3A">
        <w:rPr>
          <w:rFonts w:ascii="Times New Roman" w:hAnsi="Times New Roman" w:cs="Times New Roman"/>
          <w:sz w:val="24"/>
          <w:szCs w:val="24"/>
          <w:lang w:val="bg-BG"/>
        </w:rPr>
        <w:t xml:space="preserve">и действие на </w:t>
      </w:r>
      <w:r w:rsidR="001F5788" w:rsidRPr="00AC4E3A">
        <w:rPr>
          <w:rFonts w:ascii="Times New Roman" w:hAnsi="Times New Roman" w:cs="Times New Roman"/>
          <w:sz w:val="24"/>
          <w:szCs w:val="24"/>
          <w:lang w:val="en-GB"/>
        </w:rPr>
        <w:t>PIF</w:t>
      </w:r>
      <w:r w:rsidR="00725E8C" w:rsidRPr="00AC4E3A">
        <w:rPr>
          <w:rFonts w:ascii="Times New Roman" w:hAnsi="Times New Roman" w:cs="Times New Roman"/>
          <w:sz w:val="24"/>
          <w:szCs w:val="24"/>
          <w:lang w:val="bg-BG"/>
        </w:rPr>
        <w:t>.</w:t>
      </w:r>
    </w:p>
    <w:p w14:paraId="5287DE98" w14:textId="1408C9C7" w:rsidR="00502D6B" w:rsidRPr="00AC4E3A" w:rsidRDefault="00502D6B" w:rsidP="00B911AA">
      <w:pPr>
        <w:widowControl w:val="0"/>
        <w:spacing w:before="240"/>
        <w:ind w:right="50"/>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 xml:space="preserve">Изследвана е ролята на PIF в развитието на ембрионите и е показано за първи път, че PIF предпазва ембрионите, като противодейства на </w:t>
      </w:r>
      <w:proofErr w:type="spellStart"/>
      <w:r w:rsidRPr="00AC4E3A">
        <w:rPr>
          <w:rFonts w:ascii="Times New Roman" w:hAnsi="Times New Roman" w:cs="Times New Roman"/>
          <w:sz w:val="24"/>
          <w:szCs w:val="24"/>
          <w:lang w:val="bg-BG"/>
        </w:rPr>
        <w:t>оксидативният</w:t>
      </w:r>
      <w:proofErr w:type="spellEnd"/>
      <w:r w:rsidRPr="00AC4E3A">
        <w:rPr>
          <w:rFonts w:ascii="Times New Roman" w:hAnsi="Times New Roman" w:cs="Times New Roman"/>
          <w:sz w:val="24"/>
          <w:szCs w:val="24"/>
          <w:lang w:val="bg-BG"/>
        </w:rPr>
        <w:t xml:space="preserve"> стрес и неправилното нагъване на протеините, като този ефект механистично е зависим от „основната“ аминокиселинна секвенция на PIF – R</w:t>
      </w:r>
      <w:r w:rsidRPr="00AC4E3A">
        <w:rPr>
          <w:rFonts w:ascii="Times New Roman" w:hAnsi="Times New Roman" w:cs="Times New Roman"/>
          <w:sz w:val="24"/>
          <w:szCs w:val="24"/>
          <w:vertAlign w:val="subscript"/>
          <w:lang w:val="bg-BG"/>
        </w:rPr>
        <w:t>4</w:t>
      </w:r>
      <w:r w:rsidRPr="00AC4E3A">
        <w:rPr>
          <w:rFonts w:ascii="Times New Roman" w:hAnsi="Times New Roman" w:cs="Times New Roman"/>
          <w:sz w:val="24"/>
          <w:szCs w:val="24"/>
          <w:lang w:val="bg-BG"/>
        </w:rPr>
        <w:t>I</w:t>
      </w:r>
      <w:r w:rsidRPr="00AC4E3A">
        <w:rPr>
          <w:rFonts w:ascii="Times New Roman" w:hAnsi="Times New Roman" w:cs="Times New Roman"/>
          <w:sz w:val="24"/>
          <w:szCs w:val="24"/>
          <w:vertAlign w:val="subscript"/>
          <w:lang w:val="bg-BG"/>
        </w:rPr>
        <w:t>5</w:t>
      </w:r>
      <w:r w:rsidRPr="00AC4E3A">
        <w:rPr>
          <w:rFonts w:ascii="Times New Roman" w:hAnsi="Times New Roman" w:cs="Times New Roman"/>
          <w:sz w:val="24"/>
          <w:szCs w:val="24"/>
          <w:lang w:val="bg-BG"/>
        </w:rPr>
        <w:t>K</w:t>
      </w:r>
      <w:r w:rsidRPr="00AC4E3A">
        <w:rPr>
          <w:rFonts w:ascii="Times New Roman" w:hAnsi="Times New Roman" w:cs="Times New Roman"/>
          <w:sz w:val="24"/>
          <w:szCs w:val="24"/>
          <w:vertAlign w:val="subscript"/>
          <w:lang w:val="bg-BG"/>
        </w:rPr>
        <w:t>6</w:t>
      </w:r>
      <w:r w:rsidRPr="00AC4E3A">
        <w:rPr>
          <w:rFonts w:ascii="Times New Roman" w:hAnsi="Times New Roman" w:cs="Times New Roman"/>
          <w:sz w:val="24"/>
          <w:szCs w:val="24"/>
          <w:lang w:val="bg-BG"/>
        </w:rPr>
        <w:t>P</w:t>
      </w:r>
      <w:r w:rsidRPr="00AC4E3A">
        <w:rPr>
          <w:rFonts w:ascii="Times New Roman" w:hAnsi="Times New Roman" w:cs="Times New Roman"/>
          <w:sz w:val="24"/>
          <w:szCs w:val="24"/>
          <w:vertAlign w:val="subscript"/>
          <w:lang w:val="bg-BG"/>
        </w:rPr>
        <w:t>7</w:t>
      </w:r>
      <w:r w:rsidRPr="00AC4E3A">
        <w:rPr>
          <w:rFonts w:ascii="Times New Roman" w:hAnsi="Times New Roman" w:cs="Times New Roman"/>
          <w:sz w:val="24"/>
          <w:szCs w:val="24"/>
          <w:lang w:val="bg-BG"/>
        </w:rPr>
        <w:t xml:space="preserve">. Синтетично </w:t>
      </w:r>
      <w:proofErr w:type="spellStart"/>
      <w:r w:rsidRPr="00AC4E3A">
        <w:rPr>
          <w:rFonts w:ascii="Times New Roman" w:hAnsi="Times New Roman" w:cs="Times New Roman"/>
          <w:i/>
          <w:sz w:val="24"/>
          <w:szCs w:val="24"/>
          <w:lang w:val="bg-BG"/>
        </w:rPr>
        <w:t>fmoc</w:t>
      </w:r>
      <w:proofErr w:type="spellEnd"/>
      <w:r w:rsidRPr="00AC4E3A">
        <w:rPr>
          <w:rFonts w:ascii="Times New Roman" w:hAnsi="Times New Roman" w:cs="Times New Roman"/>
          <w:i/>
          <w:sz w:val="24"/>
          <w:szCs w:val="24"/>
          <w:lang w:val="bg-BG"/>
        </w:rPr>
        <w:t xml:space="preserve"> </w:t>
      </w:r>
      <w:r w:rsidRPr="00AC4E3A">
        <w:rPr>
          <w:rFonts w:ascii="Times New Roman" w:hAnsi="Times New Roman" w:cs="Times New Roman"/>
          <w:sz w:val="24"/>
          <w:szCs w:val="24"/>
          <w:lang w:val="bg-BG"/>
        </w:rPr>
        <w:t xml:space="preserve">синтезиран екзогенен PIF, подобно на ендогенния пептид, от който зависи развитието на ембриона (при бозайниците) и се секретира само от витални ембриони, е установен да може да промотира развитието на самостоятелно култивирани ембриони и ги предпазва от преждевременна смърт в среда с </w:t>
      </w:r>
      <w:proofErr w:type="spellStart"/>
      <w:r w:rsidRPr="00AC4E3A">
        <w:rPr>
          <w:rFonts w:ascii="Times New Roman" w:hAnsi="Times New Roman" w:cs="Times New Roman"/>
          <w:sz w:val="24"/>
          <w:szCs w:val="24"/>
          <w:lang w:val="bg-BG"/>
        </w:rPr>
        <w:t>ембрио</w:t>
      </w:r>
      <w:proofErr w:type="spellEnd"/>
      <w:r w:rsidRPr="00AC4E3A">
        <w:rPr>
          <w:rFonts w:ascii="Times New Roman" w:hAnsi="Times New Roman" w:cs="Times New Roman"/>
          <w:sz w:val="24"/>
          <w:szCs w:val="24"/>
          <w:lang w:val="bg-BG"/>
        </w:rPr>
        <w:t xml:space="preserve">-токсичен серум. </w:t>
      </w:r>
      <w:r w:rsidR="0049631A" w:rsidRPr="00AC4E3A">
        <w:rPr>
          <w:rFonts w:ascii="Times New Roman" w:hAnsi="Times New Roman" w:cs="Times New Roman"/>
          <w:sz w:val="24"/>
          <w:szCs w:val="24"/>
          <w:lang w:val="bg-BG"/>
        </w:rPr>
        <w:t xml:space="preserve">Показано е, </w:t>
      </w:r>
      <w:r w:rsidRPr="00AC4E3A">
        <w:rPr>
          <w:rFonts w:ascii="Times New Roman" w:hAnsi="Times New Roman" w:cs="Times New Roman"/>
          <w:sz w:val="24"/>
          <w:szCs w:val="24"/>
          <w:lang w:val="bg-BG"/>
        </w:rPr>
        <w:t xml:space="preserve">че PIF се </w:t>
      </w:r>
      <w:proofErr w:type="spellStart"/>
      <w:r w:rsidRPr="00AC4E3A">
        <w:rPr>
          <w:rFonts w:ascii="Times New Roman" w:hAnsi="Times New Roman" w:cs="Times New Roman"/>
          <w:sz w:val="24"/>
          <w:szCs w:val="24"/>
          <w:lang w:val="bg-BG"/>
        </w:rPr>
        <w:t>интернализира</w:t>
      </w:r>
      <w:proofErr w:type="spellEnd"/>
      <w:r w:rsidRPr="00AC4E3A">
        <w:rPr>
          <w:rFonts w:ascii="Times New Roman" w:hAnsi="Times New Roman" w:cs="Times New Roman"/>
          <w:sz w:val="24"/>
          <w:szCs w:val="24"/>
          <w:lang w:val="bg-BG"/>
        </w:rPr>
        <w:t xml:space="preserve"> активно от ембрионите, като между експериментално показаните (PIF-</w:t>
      </w:r>
      <w:proofErr w:type="spellStart"/>
      <w:r w:rsidRPr="00AC4E3A">
        <w:rPr>
          <w:rFonts w:ascii="Times New Roman" w:hAnsi="Times New Roman" w:cs="Times New Roman"/>
          <w:sz w:val="24"/>
          <w:szCs w:val="24"/>
          <w:lang w:val="bg-BG"/>
        </w:rPr>
        <w:t>имуно</w:t>
      </w:r>
      <w:proofErr w:type="spellEnd"/>
      <w:r w:rsidRPr="00AC4E3A">
        <w:rPr>
          <w:rFonts w:ascii="Times New Roman" w:hAnsi="Times New Roman" w:cs="Times New Roman"/>
          <w:sz w:val="24"/>
          <w:szCs w:val="24"/>
          <w:lang w:val="bg-BG"/>
        </w:rPr>
        <w:t>-</w:t>
      </w:r>
      <w:proofErr w:type="spellStart"/>
      <w:r w:rsidRPr="00AC4E3A">
        <w:rPr>
          <w:rFonts w:ascii="Times New Roman" w:hAnsi="Times New Roman" w:cs="Times New Roman"/>
          <w:sz w:val="24"/>
          <w:szCs w:val="24"/>
          <w:lang w:val="bg-BG"/>
        </w:rPr>
        <w:t>афинитетно</w:t>
      </w:r>
      <w:proofErr w:type="spellEnd"/>
      <w:r w:rsidRPr="00AC4E3A">
        <w:rPr>
          <w:rFonts w:ascii="Times New Roman" w:hAnsi="Times New Roman" w:cs="Times New Roman"/>
          <w:sz w:val="24"/>
          <w:szCs w:val="24"/>
          <w:lang w:val="bg-BG"/>
        </w:rPr>
        <w:t xml:space="preserve"> изолирани протеини доказани с LC/MS</w:t>
      </w:r>
      <w:r w:rsidRPr="00AC4E3A">
        <w:rPr>
          <w:rFonts w:ascii="Times New Roman" w:hAnsi="Times New Roman" w:cs="Times New Roman"/>
          <w:sz w:val="24"/>
          <w:szCs w:val="24"/>
          <w:vertAlign w:val="superscript"/>
          <w:lang w:val="bg-BG"/>
        </w:rPr>
        <w:t xml:space="preserve">2 </w:t>
      </w:r>
      <w:r w:rsidRPr="00AC4E3A">
        <w:rPr>
          <w:rFonts w:ascii="Times New Roman" w:hAnsi="Times New Roman" w:cs="Times New Roman"/>
          <w:sz w:val="24"/>
          <w:szCs w:val="24"/>
          <w:lang w:val="bg-BG"/>
        </w:rPr>
        <w:t xml:space="preserve">протеомика) прицелни протеинови </w:t>
      </w:r>
      <w:proofErr w:type="spellStart"/>
      <w:r w:rsidRPr="00AC4E3A">
        <w:rPr>
          <w:rFonts w:ascii="Times New Roman" w:hAnsi="Times New Roman" w:cs="Times New Roman"/>
          <w:sz w:val="24"/>
          <w:szCs w:val="24"/>
          <w:lang w:val="bg-BG"/>
        </w:rPr>
        <w:t>интерактори</w:t>
      </w:r>
      <w:proofErr w:type="spellEnd"/>
      <w:r w:rsidRPr="00AC4E3A">
        <w:rPr>
          <w:rFonts w:ascii="Times New Roman" w:hAnsi="Times New Roman" w:cs="Times New Roman"/>
          <w:sz w:val="24"/>
          <w:szCs w:val="24"/>
          <w:lang w:val="bg-BG"/>
        </w:rPr>
        <w:t xml:space="preserve"> в ембриона, PIF взаимодейства с молекулите </w:t>
      </w:r>
      <w:r w:rsidRPr="00AC4E3A">
        <w:rPr>
          <w:rFonts w:ascii="Times New Roman" w:hAnsi="Times New Roman" w:cs="Times New Roman"/>
          <w:i/>
          <w:sz w:val="24"/>
          <w:szCs w:val="24"/>
          <w:lang w:val="bg-BG"/>
        </w:rPr>
        <w:t xml:space="preserve">протеин </w:t>
      </w:r>
      <w:proofErr w:type="spellStart"/>
      <w:r w:rsidRPr="00AC4E3A">
        <w:rPr>
          <w:rFonts w:ascii="Times New Roman" w:hAnsi="Times New Roman" w:cs="Times New Roman"/>
          <w:i/>
          <w:sz w:val="24"/>
          <w:szCs w:val="24"/>
          <w:lang w:val="bg-BG"/>
        </w:rPr>
        <w:t>дисулфид</w:t>
      </w:r>
      <w:proofErr w:type="spellEnd"/>
      <w:r w:rsidRPr="00AC4E3A">
        <w:rPr>
          <w:rFonts w:ascii="Times New Roman" w:hAnsi="Times New Roman" w:cs="Times New Roman"/>
          <w:i/>
          <w:sz w:val="24"/>
          <w:szCs w:val="24"/>
          <w:lang w:val="bg-BG"/>
        </w:rPr>
        <w:t xml:space="preserve"> </w:t>
      </w:r>
      <w:proofErr w:type="spellStart"/>
      <w:r w:rsidRPr="00AC4E3A">
        <w:rPr>
          <w:rFonts w:ascii="Times New Roman" w:hAnsi="Times New Roman" w:cs="Times New Roman"/>
          <w:i/>
          <w:sz w:val="24"/>
          <w:szCs w:val="24"/>
          <w:lang w:val="bg-BG"/>
        </w:rPr>
        <w:t>изомераза</w:t>
      </w:r>
      <w:proofErr w:type="spellEnd"/>
      <w:r w:rsidRPr="00AC4E3A">
        <w:rPr>
          <w:rFonts w:ascii="Times New Roman" w:hAnsi="Times New Roman" w:cs="Times New Roman"/>
          <w:i/>
          <w:sz w:val="24"/>
          <w:szCs w:val="24"/>
          <w:lang w:val="bg-BG"/>
        </w:rPr>
        <w:t xml:space="preserve"> </w:t>
      </w:r>
      <w:r w:rsidRPr="00AC4E3A">
        <w:rPr>
          <w:rFonts w:ascii="Times New Roman" w:hAnsi="Times New Roman" w:cs="Times New Roman"/>
          <w:sz w:val="24"/>
          <w:szCs w:val="24"/>
          <w:lang w:val="bg-BG"/>
        </w:rPr>
        <w:t>(</w:t>
      </w:r>
      <w:proofErr w:type="spellStart"/>
      <w:r w:rsidRPr="00AC4E3A">
        <w:rPr>
          <w:rFonts w:ascii="Times New Roman" w:hAnsi="Times New Roman" w:cs="Times New Roman"/>
          <w:sz w:val="24"/>
          <w:szCs w:val="24"/>
          <w:lang w:val="bg-BG"/>
        </w:rPr>
        <w:t>protein</w:t>
      </w:r>
      <w:proofErr w:type="spellEnd"/>
      <w:r w:rsidRPr="00AC4E3A">
        <w:rPr>
          <w:rFonts w:ascii="Times New Roman" w:hAnsi="Times New Roman" w:cs="Times New Roman"/>
          <w:sz w:val="24"/>
          <w:szCs w:val="24"/>
          <w:lang w:val="bg-BG"/>
        </w:rPr>
        <w:t xml:space="preserve"> </w:t>
      </w:r>
      <w:proofErr w:type="spellStart"/>
      <w:r w:rsidRPr="00AC4E3A">
        <w:rPr>
          <w:rFonts w:ascii="Times New Roman" w:hAnsi="Times New Roman" w:cs="Times New Roman"/>
          <w:sz w:val="24"/>
          <w:szCs w:val="24"/>
          <w:lang w:val="bg-BG"/>
        </w:rPr>
        <w:t>disulfide</w:t>
      </w:r>
      <w:proofErr w:type="spellEnd"/>
      <w:r w:rsidRPr="00AC4E3A">
        <w:rPr>
          <w:rFonts w:ascii="Times New Roman" w:hAnsi="Times New Roman" w:cs="Times New Roman"/>
          <w:sz w:val="24"/>
          <w:szCs w:val="24"/>
          <w:lang w:val="bg-BG"/>
        </w:rPr>
        <w:t xml:space="preserve"> </w:t>
      </w:r>
      <w:proofErr w:type="spellStart"/>
      <w:r w:rsidRPr="00AC4E3A">
        <w:rPr>
          <w:rFonts w:ascii="Times New Roman" w:hAnsi="Times New Roman" w:cs="Times New Roman"/>
          <w:sz w:val="24"/>
          <w:szCs w:val="24"/>
          <w:lang w:val="bg-BG"/>
        </w:rPr>
        <w:t>isomerases</w:t>
      </w:r>
      <w:proofErr w:type="spellEnd"/>
      <w:r w:rsidRPr="00AC4E3A">
        <w:rPr>
          <w:rFonts w:ascii="Times New Roman" w:hAnsi="Times New Roman" w:cs="Times New Roman"/>
          <w:sz w:val="24"/>
          <w:szCs w:val="24"/>
          <w:lang w:val="bg-BG"/>
        </w:rPr>
        <w:t>, PDI), притежаваща един анти-</w:t>
      </w:r>
      <w:proofErr w:type="spellStart"/>
      <w:r w:rsidRPr="00AC4E3A">
        <w:rPr>
          <w:rFonts w:ascii="Times New Roman" w:hAnsi="Times New Roman" w:cs="Times New Roman"/>
          <w:sz w:val="24"/>
          <w:szCs w:val="24"/>
          <w:lang w:val="bg-BG"/>
        </w:rPr>
        <w:t>оксидантен</w:t>
      </w:r>
      <w:proofErr w:type="spellEnd"/>
      <w:r w:rsidRPr="00AC4E3A">
        <w:rPr>
          <w:rFonts w:ascii="Times New Roman" w:hAnsi="Times New Roman" w:cs="Times New Roman"/>
          <w:sz w:val="24"/>
          <w:szCs w:val="24"/>
          <w:lang w:val="bg-BG"/>
        </w:rPr>
        <w:t xml:space="preserve"> </w:t>
      </w:r>
      <w:proofErr w:type="spellStart"/>
      <w:r w:rsidRPr="00AC4E3A">
        <w:rPr>
          <w:rFonts w:ascii="Times New Roman" w:hAnsi="Times New Roman" w:cs="Times New Roman"/>
          <w:sz w:val="24"/>
          <w:szCs w:val="24"/>
          <w:lang w:val="bg-BG"/>
        </w:rPr>
        <w:t>тиоредоксинов</w:t>
      </w:r>
      <w:proofErr w:type="spellEnd"/>
      <w:r w:rsidRPr="00AC4E3A">
        <w:rPr>
          <w:rFonts w:ascii="Times New Roman" w:hAnsi="Times New Roman" w:cs="Times New Roman"/>
          <w:sz w:val="24"/>
          <w:szCs w:val="24"/>
          <w:lang w:val="bg-BG"/>
        </w:rPr>
        <w:t xml:space="preserve"> домейн, както и с </w:t>
      </w:r>
      <w:proofErr w:type="spellStart"/>
      <w:r w:rsidRPr="00AC4E3A">
        <w:rPr>
          <w:rFonts w:ascii="Times New Roman" w:hAnsi="Times New Roman" w:cs="Times New Roman"/>
          <w:sz w:val="24"/>
          <w:szCs w:val="24"/>
          <w:lang w:val="bg-BG"/>
        </w:rPr>
        <w:t>протектиращите</w:t>
      </w:r>
      <w:proofErr w:type="spellEnd"/>
      <w:r w:rsidRPr="00AC4E3A">
        <w:rPr>
          <w:rFonts w:ascii="Times New Roman" w:hAnsi="Times New Roman" w:cs="Times New Roman"/>
          <w:sz w:val="24"/>
          <w:szCs w:val="24"/>
          <w:lang w:val="bg-BG"/>
        </w:rPr>
        <w:t xml:space="preserve"> топлинно-шокови протеини 70 и 90 (</w:t>
      </w:r>
      <w:proofErr w:type="spellStart"/>
      <w:r w:rsidRPr="00AC4E3A">
        <w:rPr>
          <w:rFonts w:ascii="Times New Roman" w:hAnsi="Times New Roman" w:cs="Times New Roman"/>
          <w:sz w:val="24"/>
          <w:szCs w:val="24"/>
          <w:lang w:val="bg-BG"/>
        </w:rPr>
        <w:t>heat</w:t>
      </w:r>
      <w:proofErr w:type="spellEnd"/>
      <w:r w:rsidRPr="00AC4E3A">
        <w:rPr>
          <w:rFonts w:ascii="Times New Roman" w:hAnsi="Times New Roman" w:cs="Times New Roman"/>
          <w:sz w:val="24"/>
          <w:szCs w:val="24"/>
          <w:lang w:val="bg-BG"/>
        </w:rPr>
        <w:t xml:space="preserve"> </w:t>
      </w:r>
      <w:proofErr w:type="spellStart"/>
      <w:r w:rsidRPr="00AC4E3A">
        <w:rPr>
          <w:rFonts w:ascii="Times New Roman" w:hAnsi="Times New Roman" w:cs="Times New Roman"/>
          <w:sz w:val="24"/>
          <w:szCs w:val="24"/>
          <w:lang w:val="bg-BG"/>
        </w:rPr>
        <w:t>shock</w:t>
      </w:r>
      <w:proofErr w:type="spellEnd"/>
      <w:r w:rsidRPr="00AC4E3A">
        <w:rPr>
          <w:rFonts w:ascii="Times New Roman" w:hAnsi="Times New Roman" w:cs="Times New Roman"/>
          <w:sz w:val="24"/>
          <w:szCs w:val="24"/>
          <w:lang w:val="bg-BG"/>
        </w:rPr>
        <w:t xml:space="preserve"> </w:t>
      </w:r>
      <w:proofErr w:type="spellStart"/>
      <w:r w:rsidRPr="00AC4E3A">
        <w:rPr>
          <w:rFonts w:ascii="Times New Roman" w:hAnsi="Times New Roman" w:cs="Times New Roman"/>
          <w:sz w:val="24"/>
          <w:szCs w:val="24"/>
          <w:lang w:val="bg-BG"/>
        </w:rPr>
        <w:t>proteins</w:t>
      </w:r>
      <w:proofErr w:type="spellEnd"/>
      <w:r w:rsidRPr="00AC4E3A">
        <w:rPr>
          <w:rFonts w:ascii="Times New Roman" w:hAnsi="Times New Roman" w:cs="Times New Roman"/>
          <w:sz w:val="24"/>
          <w:szCs w:val="24"/>
          <w:lang w:val="bg-BG"/>
        </w:rPr>
        <w:t xml:space="preserve">, 70&amp;90; HSP70, HSP90). </w:t>
      </w:r>
      <w:r w:rsidRPr="00AC4E3A">
        <w:rPr>
          <w:rFonts w:ascii="Times New Roman" w:hAnsi="Times New Roman" w:cs="Times New Roman"/>
          <w:b/>
          <w:i/>
          <w:sz w:val="24"/>
          <w:szCs w:val="24"/>
          <w:lang w:val="bg-BG"/>
        </w:rPr>
        <w:t xml:space="preserve">Личен принос: </w:t>
      </w:r>
      <w:r w:rsidRPr="00AC4E3A">
        <w:rPr>
          <w:rFonts w:ascii="Times New Roman" w:hAnsi="Times New Roman" w:cs="Times New Roman"/>
          <w:sz w:val="24"/>
          <w:szCs w:val="24"/>
          <w:lang w:val="bg-BG"/>
        </w:rPr>
        <w:t xml:space="preserve">Чрез скрийнинг с протеинов чип за потенциални протеинови </w:t>
      </w:r>
      <w:proofErr w:type="spellStart"/>
      <w:r w:rsidRPr="00AC4E3A">
        <w:rPr>
          <w:rFonts w:ascii="Times New Roman" w:hAnsi="Times New Roman" w:cs="Times New Roman"/>
          <w:sz w:val="24"/>
          <w:szCs w:val="24"/>
          <w:lang w:val="bg-BG"/>
        </w:rPr>
        <w:t>интерактори</w:t>
      </w:r>
      <w:proofErr w:type="spellEnd"/>
      <w:r w:rsidRPr="00AC4E3A">
        <w:rPr>
          <w:rFonts w:ascii="Times New Roman" w:hAnsi="Times New Roman" w:cs="Times New Roman"/>
          <w:sz w:val="24"/>
          <w:szCs w:val="24"/>
          <w:lang w:val="bg-BG"/>
        </w:rPr>
        <w:t xml:space="preserve"> (участващи в протеин-протеинови взаимодействия), PIF бе изследван за взаимодействие с над 1500 прицелни молекули. Първичните данни са публикувани в друго изследване, но </w:t>
      </w:r>
      <w:proofErr w:type="spellStart"/>
      <w:r w:rsidRPr="00AC4E3A">
        <w:rPr>
          <w:rFonts w:ascii="Times New Roman" w:hAnsi="Times New Roman" w:cs="Times New Roman"/>
          <w:sz w:val="24"/>
          <w:szCs w:val="24"/>
          <w:lang w:val="bg-BG"/>
        </w:rPr>
        <w:t>биоинформатичния</w:t>
      </w:r>
      <w:proofErr w:type="spellEnd"/>
      <w:r w:rsidRPr="00AC4E3A">
        <w:rPr>
          <w:rFonts w:ascii="Times New Roman" w:hAnsi="Times New Roman" w:cs="Times New Roman"/>
          <w:sz w:val="24"/>
          <w:szCs w:val="24"/>
          <w:lang w:val="bg-BG"/>
        </w:rPr>
        <w:t xml:space="preserve"> анализ за механизмите на свързване и характеристиките на рецепторната част в прицелните молекули е извършена в нашата лаборатория. В изследването е показано, че PIF се свързва с помощта на обща секвенция - </w:t>
      </w:r>
      <w:r w:rsidR="00B562C8" w:rsidRPr="00AC4E3A">
        <w:rPr>
          <w:rFonts w:ascii="Times New Roman" w:hAnsi="Times New Roman" w:cs="Times New Roman"/>
          <w:sz w:val="24"/>
          <w:szCs w:val="24"/>
          <w:lang w:val="bg-BG"/>
        </w:rPr>
        <w:t>R</w:t>
      </w:r>
      <w:r w:rsidR="00B562C8" w:rsidRPr="00AC4E3A">
        <w:rPr>
          <w:rFonts w:ascii="Times New Roman" w:hAnsi="Times New Roman" w:cs="Times New Roman"/>
          <w:sz w:val="24"/>
          <w:szCs w:val="24"/>
          <w:vertAlign w:val="subscript"/>
          <w:lang w:val="bg-BG"/>
        </w:rPr>
        <w:t>4</w:t>
      </w:r>
      <w:r w:rsidR="00B562C8" w:rsidRPr="00AC4E3A">
        <w:rPr>
          <w:rFonts w:ascii="Times New Roman" w:hAnsi="Times New Roman" w:cs="Times New Roman"/>
          <w:sz w:val="24"/>
          <w:szCs w:val="24"/>
          <w:lang w:val="bg-BG"/>
        </w:rPr>
        <w:t>I</w:t>
      </w:r>
      <w:r w:rsidR="00B562C8" w:rsidRPr="00AC4E3A">
        <w:rPr>
          <w:rFonts w:ascii="Times New Roman" w:hAnsi="Times New Roman" w:cs="Times New Roman"/>
          <w:sz w:val="24"/>
          <w:szCs w:val="24"/>
          <w:vertAlign w:val="subscript"/>
          <w:lang w:val="bg-BG"/>
        </w:rPr>
        <w:t>5</w:t>
      </w:r>
      <w:r w:rsidR="00B562C8" w:rsidRPr="00AC4E3A">
        <w:rPr>
          <w:rFonts w:ascii="Times New Roman" w:hAnsi="Times New Roman" w:cs="Times New Roman"/>
          <w:sz w:val="24"/>
          <w:szCs w:val="24"/>
          <w:lang w:val="bg-BG"/>
        </w:rPr>
        <w:t>K</w:t>
      </w:r>
      <w:r w:rsidR="00B562C8" w:rsidRPr="00AC4E3A">
        <w:rPr>
          <w:rFonts w:ascii="Times New Roman" w:hAnsi="Times New Roman" w:cs="Times New Roman"/>
          <w:sz w:val="24"/>
          <w:szCs w:val="24"/>
          <w:vertAlign w:val="subscript"/>
          <w:lang w:val="bg-BG"/>
        </w:rPr>
        <w:t>6</w:t>
      </w:r>
      <w:r w:rsidR="00B562C8" w:rsidRPr="00AC4E3A">
        <w:rPr>
          <w:rFonts w:ascii="Times New Roman" w:hAnsi="Times New Roman" w:cs="Times New Roman"/>
          <w:sz w:val="24"/>
          <w:szCs w:val="24"/>
          <w:lang w:val="bg-BG"/>
        </w:rPr>
        <w:t>P</w:t>
      </w:r>
      <w:r w:rsidR="00B562C8" w:rsidRPr="00AC4E3A">
        <w:rPr>
          <w:rFonts w:ascii="Times New Roman" w:hAnsi="Times New Roman" w:cs="Times New Roman"/>
          <w:sz w:val="24"/>
          <w:szCs w:val="24"/>
          <w:vertAlign w:val="subscript"/>
          <w:lang w:val="bg-BG"/>
        </w:rPr>
        <w:t>7</w:t>
      </w:r>
      <w:r w:rsidR="00B562C8" w:rsidRPr="00AC4E3A">
        <w:rPr>
          <w:rFonts w:ascii="Times New Roman" w:hAnsi="Times New Roman" w:cs="Times New Roman"/>
          <w:sz w:val="24"/>
          <w:szCs w:val="24"/>
          <w:lang w:val="bg-BG"/>
        </w:rPr>
        <w:t>.</w:t>
      </w:r>
      <w:r w:rsidR="00B562C8" w:rsidRPr="00AC4E3A">
        <w:rPr>
          <w:rFonts w:ascii="Times New Roman" w:hAnsi="Times New Roman" w:cs="Times New Roman"/>
          <w:sz w:val="24"/>
          <w:szCs w:val="24"/>
          <w:lang w:val="bg-BG"/>
        </w:rPr>
        <w:t xml:space="preserve"> </w:t>
      </w:r>
      <w:r w:rsidRPr="00AC4E3A">
        <w:rPr>
          <w:rFonts w:ascii="Times New Roman" w:hAnsi="Times New Roman" w:cs="Times New Roman"/>
          <w:sz w:val="24"/>
          <w:szCs w:val="24"/>
          <w:lang w:val="bg-BG"/>
        </w:rPr>
        <w:t>(Arg</w:t>
      </w:r>
      <w:r w:rsidRPr="00AC4E3A">
        <w:rPr>
          <w:rFonts w:ascii="Times New Roman" w:hAnsi="Times New Roman" w:cs="Times New Roman"/>
          <w:sz w:val="24"/>
          <w:szCs w:val="24"/>
          <w:vertAlign w:val="subscript"/>
          <w:lang w:val="bg-BG"/>
        </w:rPr>
        <w:t>3</w:t>
      </w:r>
      <w:r w:rsidRPr="00AC4E3A">
        <w:rPr>
          <w:rFonts w:ascii="Times New Roman" w:hAnsi="Times New Roman" w:cs="Times New Roman"/>
          <w:sz w:val="24"/>
          <w:szCs w:val="24"/>
          <w:lang w:val="bg-BG"/>
        </w:rPr>
        <w:t>, Ile</w:t>
      </w:r>
      <w:r w:rsidRPr="00AC4E3A">
        <w:rPr>
          <w:rFonts w:ascii="Times New Roman" w:hAnsi="Times New Roman" w:cs="Times New Roman"/>
          <w:sz w:val="24"/>
          <w:szCs w:val="24"/>
          <w:vertAlign w:val="subscript"/>
          <w:lang w:val="bg-BG"/>
        </w:rPr>
        <w:t>4</w:t>
      </w:r>
      <w:r w:rsidRPr="00AC4E3A">
        <w:rPr>
          <w:rFonts w:ascii="Times New Roman" w:hAnsi="Times New Roman" w:cs="Times New Roman"/>
          <w:sz w:val="24"/>
          <w:szCs w:val="24"/>
          <w:lang w:val="bg-BG"/>
        </w:rPr>
        <w:t>, Lys</w:t>
      </w:r>
      <w:r w:rsidRPr="00AC4E3A">
        <w:rPr>
          <w:rFonts w:ascii="Times New Roman" w:hAnsi="Times New Roman" w:cs="Times New Roman"/>
          <w:sz w:val="24"/>
          <w:szCs w:val="24"/>
          <w:vertAlign w:val="subscript"/>
          <w:lang w:val="bg-BG"/>
        </w:rPr>
        <w:t>5</w:t>
      </w:r>
      <w:r w:rsidRPr="00AC4E3A">
        <w:rPr>
          <w:rFonts w:ascii="Times New Roman" w:hAnsi="Times New Roman" w:cs="Times New Roman"/>
          <w:sz w:val="24"/>
          <w:szCs w:val="24"/>
          <w:lang w:val="bg-BG"/>
        </w:rPr>
        <w:t>, Pro</w:t>
      </w:r>
      <w:r w:rsidRPr="00AC4E3A">
        <w:rPr>
          <w:rFonts w:ascii="Times New Roman" w:hAnsi="Times New Roman" w:cs="Times New Roman"/>
          <w:sz w:val="24"/>
          <w:szCs w:val="24"/>
          <w:vertAlign w:val="subscript"/>
          <w:lang w:val="bg-BG"/>
        </w:rPr>
        <w:t>6</w:t>
      </w:r>
      <w:r w:rsidRPr="00AC4E3A">
        <w:rPr>
          <w:rFonts w:ascii="Times New Roman" w:hAnsi="Times New Roman" w:cs="Times New Roman"/>
          <w:sz w:val="24"/>
          <w:szCs w:val="24"/>
          <w:lang w:val="bg-BG"/>
        </w:rPr>
        <w:t xml:space="preserve">) към двете прицелни молекули, PDI и HSP. </w:t>
      </w:r>
    </w:p>
    <w:p w14:paraId="41735E96" w14:textId="45D28045" w:rsidR="00502D6B" w:rsidRPr="00AC4E3A" w:rsidRDefault="00502D6B" w:rsidP="00B911AA">
      <w:pPr>
        <w:widowControl w:val="0"/>
        <w:ind w:right="50" w:firstLine="696"/>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 xml:space="preserve">Приложен е метод за </w:t>
      </w:r>
      <w:r w:rsidRPr="00AC4E3A">
        <w:rPr>
          <w:rFonts w:ascii="Times New Roman" w:hAnsi="Times New Roman" w:cs="Times New Roman"/>
          <w:i/>
          <w:sz w:val="24"/>
          <w:szCs w:val="24"/>
          <w:lang w:val="bg-BG"/>
        </w:rPr>
        <w:t xml:space="preserve">in </w:t>
      </w:r>
      <w:proofErr w:type="spellStart"/>
      <w:r w:rsidRPr="00AC4E3A">
        <w:rPr>
          <w:rFonts w:ascii="Times New Roman" w:hAnsi="Times New Roman" w:cs="Times New Roman"/>
          <w:i/>
          <w:sz w:val="24"/>
          <w:szCs w:val="24"/>
          <w:lang w:val="bg-BG"/>
        </w:rPr>
        <w:t>silico</w:t>
      </w:r>
      <w:proofErr w:type="spellEnd"/>
      <w:r w:rsidRPr="00AC4E3A">
        <w:rPr>
          <w:rFonts w:ascii="Times New Roman" w:hAnsi="Times New Roman" w:cs="Times New Roman"/>
          <w:i/>
          <w:sz w:val="24"/>
          <w:szCs w:val="24"/>
          <w:lang w:val="bg-BG"/>
        </w:rPr>
        <w:t xml:space="preserve"> </w:t>
      </w:r>
      <w:r w:rsidRPr="00AC4E3A">
        <w:rPr>
          <w:rFonts w:ascii="Times New Roman" w:hAnsi="Times New Roman" w:cs="Times New Roman"/>
          <w:sz w:val="24"/>
          <w:szCs w:val="24"/>
          <w:lang w:val="bg-BG"/>
        </w:rPr>
        <w:t>предсказване на свързването на PIF към</w:t>
      </w:r>
      <w:r w:rsidR="00B562C8" w:rsidRPr="00AC4E3A">
        <w:rPr>
          <w:rFonts w:ascii="Times New Roman" w:hAnsi="Times New Roman" w:cs="Times New Roman"/>
          <w:sz w:val="24"/>
          <w:szCs w:val="24"/>
          <w:lang w:val="bg-BG"/>
        </w:rPr>
        <w:t xml:space="preserve"> над</w:t>
      </w:r>
      <w:r w:rsidRPr="00AC4E3A">
        <w:rPr>
          <w:rFonts w:ascii="Times New Roman" w:hAnsi="Times New Roman" w:cs="Times New Roman"/>
          <w:sz w:val="24"/>
          <w:szCs w:val="24"/>
          <w:lang w:val="bg-BG"/>
        </w:rPr>
        <w:t xml:space="preserve"> 60 кристалографски модела на PDI, и моделиране на свързването на PIF с PDI (“</w:t>
      </w:r>
      <w:proofErr w:type="spellStart"/>
      <w:r w:rsidRPr="00AC4E3A">
        <w:rPr>
          <w:rFonts w:ascii="Times New Roman" w:hAnsi="Times New Roman" w:cs="Times New Roman"/>
          <w:i/>
          <w:sz w:val="24"/>
          <w:szCs w:val="24"/>
          <w:lang w:val="bg-BG"/>
        </w:rPr>
        <w:t>peptide</w:t>
      </w:r>
      <w:proofErr w:type="spellEnd"/>
      <w:r w:rsidRPr="00AC4E3A">
        <w:rPr>
          <w:rFonts w:ascii="Times New Roman" w:hAnsi="Times New Roman" w:cs="Times New Roman"/>
          <w:i/>
          <w:sz w:val="24"/>
          <w:szCs w:val="24"/>
          <w:lang w:val="bg-BG"/>
        </w:rPr>
        <w:t xml:space="preserve"> </w:t>
      </w:r>
      <w:proofErr w:type="spellStart"/>
      <w:r w:rsidRPr="00AC4E3A">
        <w:rPr>
          <w:rFonts w:ascii="Times New Roman" w:hAnsi="Times New Roman" w:cs="Times New Roman"/>
          <w:i/>
          <w:sz w:val="24"/>
          <w:szCs w:val="24"/>
          <w:lang w:val="bg-BG"/>
        </w:rPr>
        <w:t>flexible</w:t>
      </w:r>
      <w:proofErr w:type="spellEnd"/>
      <w:r w:rsidRPr="00AC4E3A">
        <w:rPr>
          <w:rFonts w:ascii="Times New Roman" w:hAnsi="Times New Roman" w:cs="Times New Roman"/>
          <w:i/>
          <w:sz w:val="24"/>
          <w:szCs w:val="24"/>
          <w:lang w:val="bg-BG"/>
        </w:rPr>
        <w:t xml:space="preserve"> </w:t>
      </w:r>
      <w:proofErr w:type="spellStart"/>
      <w:r w:rsidRPr="00AC4E3A">
        <w:rPr>
          <w:rFonts w:ascii="Times New Roman" w:hAnsi="Times New Roman" w:cs="Times New Roman"/>
          <w:i/>
          <w:sz w:val="24"/>
          <w:szCs w:val="24"/>
          <w:lang w:val="bg-BG"/>
        </w:rPr>
        <w:t>docking</w:t>
      </w:r>
      <w:proofErr w:type="spellEnd"/>
      <w:r w:rsidRPr="00AC4E3A">
        <w:rPr>
          <w:rFonts w:ascii="Times New Roman" w:hAnsi="Times New Roman" w:cs="Times New Roman"/>
          <w:sz w:val="24"/>
          <w:szCs w:val="24"/>
          <w:lang w:val="bg-BG"/>
        </w:rPr>
        <w:t xml:space="preserve">”), като е показано, чрез </w:t>
      </w:r>
      <w:r w:rsidRPr="00AC4E3A">
        <w:rPr>
          <w:rFonts w:ascii="Times New Roman" w:hAnsi="Times New Roman" w:cs="Times New Roman"/>
          <w:i/>
          <w:iCs/>
          <w:sz w:val="24"/>
          <w:szCs w:val="24"/>
          <w:lang w:val="bg-BG"/>
        </w:rPr>
        <w:t xml:space="preserve">in </w:t>
      </w:r>
      <w:proofErr w:type="spellStart"/>
      <w:r w:rsidRPr="00AC4E3A">
        <w:rPr>
          <w:rFonts w:ascii="Times New Roman" w:hAnsi="Times New Roman" w:cs="Times New Roman"/>
          <w:i/>
          <w:iCs/>
          <w:sz w:val="24"/>
          <w:szCs w:val="24"/>
          <w:lang w:val="bg-BG"/>
        </w:rPr>
        <w:t>silico</w:t>
      </w:r>
      <w:proofErr w:type="spellEnd"/>
      <w:r w:rsidRPr="00AC4E3A">
        <w:rPr>
          <w:rFonts w:ascii="Times New Roman" w:hAnsi="Times New Roman" w:cs="Times New Roman"/>
          <w:sz w:val="24"/>
          <w:szCs w:val="24"/>
          <w:lang w:val="bg-BG"/>
        </w:rPr>
        <w:t xml:space="preserve"> мутагенеза на всяка аминокиселина от интерфейса на свързване на PIF с PDI, кои са значещите аминокиселини, които могат да причинят нарушаване на връзката лиганд-рецептор. Като се използва моделиране на свързването на PIF към различни кристалографски модели на PDI – оксидиран и редуциран PDI, бе установено, че 2 от възможните мутации в интерфейса са </w:t>
      </w:r>
      <w:proofErr w:type="spellStart"/>
      <w:r w:rsidRPr="00AC4E3A">
        <w:rPr>
          <w:rFonts w:ascii="Times New Roman" w:hAnsi="Times New Roman" w:cs="Times New Roman"/>
          <w:sz w:val="24"/>
          <w:szCs w:val="24"/>
          <w:lang w:val="bg-BG"/>
        </w:rPr>
        <w:t>конформационно</w:t>
      </w:r>
      <w:proofErr w:type="spellEnd"/>
      <w:r w:rsidRPr="00AC4E3A">
        <w:rPr>
          <w:rFonts w:ascii="Times New Roman" w:hAnsi="Times New Roman" w:cs="Times New Roman"/>
          <w:sz w:val="24"/>
          <w:szCs w:val="24"/>
          <w:lang w:val="bg-BG"/>
        </w:rPr>
        <w:t xml:space="preserve"> зависими (Pro</w:t>
      </w:r>
      <w:r w:rsidRPr="00AC4E3A">
        <w:rPr>
          <w:rFonts w:ascii="Times New Roman" w:hAnsi="Times New Roman" w:cs="Times New Roman"/>
          <w:sz w:val="24"/>
          <w:szCs w:val="24"/>
          <w:vertAlign w:val="subscript"/>
          <w:lang w:val="bg-BG"/>
        </w:rPr>
        <w:t>6</w:t>
      </w:r>
      <w:r w:rsidRPr="00AC4E3A">
        <w:rPr>
          <w:rFonts w:ascii="Times New Roman" w:hAnsi="Times New Roman" w:cs="Times New Roman"/>
          <w:sz w:val="24"/>
          <w:szCs w:val="24"/>
          <w:lang w:val="bg-BG"/>
        </w:rPr>
        <w:t xml:space="preserve"> – специфична за редуцирана форма на PDI, и Val</w:t>
      </w:r>
      <w:r w:rsidRPr="00AC4E3A">
        <w:rPr>
          <w:rFonts w:ascii="Times New Roman" w:hAnsi="Times New Roman" w:cs="Times New Roman"/>
          <w:sz w:val="24"/>
          <w:szCs w:val="24"/>
          <w:vertAlign w:val="subscript"/>
          <w:lang w:val="bg-BG"/>
        </w:rPr>
        <w:t>2</w:t>
      </w:r>
      <w:r w:rsidRPr="00AC4E3A">
        <w:rPr>
          <w:rFonts w:ascii="Times New Roman" w:hAnsi="Times New Roman" w:cs="Times New Roman"/>
          <w:sz w:val="24"/>
          <w:szCs w:val="24"/>
          <w:lang w:val="bg-BG"/>
        </w:rPr>
        <w:t xml:space="preserve"> – специфична за оксидирана форма на PDI) и едната е </w:t>
      </w:r>
      <w:proofErr w:type="spellStart"/>
      <w:r w:rsidRPr="00AC4E3A">
        <w:rPr>
          <w:rFonts w:ascii="Times New Roman" w:hAnsi="Times New Roman" w:cs="Times New Roman"/>
          <w:sz w:val="24"/>
          <w:szCs w:val="24"/>
          <w:lang w:val="bg-BG"/>
        </w:rPr>
        <w:t>конформационно</w:t>
      </w:r>
      <w:proofErr w:type="spellEnd"/>
      <w:r w:rsidRPr="00AC4E3A">
        <w:rPr>
          <w:rFonts w:ascii="Times New Roman" w:hAnsi="Times New Roman" w:cs="Times New Roman"/>
          <w:sz w:val="24"/>
          <w:szCs w:val="24"/>
          <w:lang w:val="bg-BG"/>
        </w:rPr>
        <w:t xml:space="preserve"> независима (мутагенеза на позиция Ile</w:t>
      </w:r>
      <w:r w:rsidRPr="00AC4E3A">
        <w:rPr>
          <w:rFonts w:ascii="Times New Roman" w:hAnsi="Times New Roman" w:cs="Times New Roman"/>
          <w:sz w:val="24"/>
          <w:szCs w:val="24"/>
          <w:vertAlign w:val="subscript"/>
          <w:lang w:val="bg-BG"/>
        </w:rPr>
        <w:t>4</w:t>
      </w:r>
      <w:r w:rsidRPr="00AC4E3A">
        <w:rPr>
          <w:rFonts w:ascii="Times New Roman" w:hAnsi="Times New Roman" w:cs="Times New Roman"/>
          <w:sz w:val="24"/>
          <w:szCs w:val="24"/>
          <w:lang w:val="bg-BG"/>
        </w:rPr>
        <w:t>), показващо ролята на Pro</w:t>
      </w:r>
      <w:r w:rsidRPr="00AC4E3A">
        <w:rPr>
          <w:rFonts w:ascii="Times New Roman" w:hAnsi="Times New Roman" w:cs="Times New Roman"/>
          <w:sz w:val="24"/>
          <w:szCs w:val="24"/>
          <w:vertAlign w:val="subscript"/>
          <w:lang w:val="bg-BG"/>
        </w:rPr>
        <w:t>6</w:t>
      </w:r>
      <w:r w:rsidRPr="00AC4E3A">
        <w:rPr>
          <w:rFonts w:ascii="Times New Roman" w:hAnsi="Times New Roman" w:cs="Times New Roman"/>
          <w:sz w:val="24"/>
          <w:szCs w:val="24"/>
          <w:lang w:val="bg-BG"/>
        </w:rPr>
        <w:t xml:space="preserve"> за функцията на PIF. Последната е показана в няколко други изследвания и при други прицелни молекули, и показва механизмите на действие на PIF спрямо PDI в ембриони от бозайници. </w:t>
      </w:r>
    </w:p>
    <w:p w14:paraId="665C4C51" w14:textId="6879476B" w:rsidR="00502D6B" w:rsidRPr="00AC4E3A" w:rsidRDefault="00502D6B" w:rsidP="00B911AA">
      <w:pPr>
        <w:widowControl w:val="0"/>
        <w:spacing w:before="278"/>
        <w:ind w:right="50" w:firstLine="696"/>
        <w:jc w:val="both"/>
        <w:rPr>
          <w:rFonts w:ascii="Times New Roman" w:hAnsi="Times New Roman" w:cs="Times New Roman"/>
          <w:sz w:val="24"/>
          <w:szCs w:val="24"/>
          <w:lang w:val="bg-BG"/>
        </w:rPr>
      </w:pPr>
      <w:proofErr w:type="spellStart"/>
      <w:r w:rsidRPr="00AC4E3A">
        <w:rPr>
          <w:rFonts w:ascii="Times New Roman" w:hAnsi="Times New Roman" w:cs="Times New Roman"/>
          <w:sz w:val="24"/>
          <w:szCs w:val="24"/>
          <w:lang w:val="bg-BG"/>
        </w:rPr>
        <w:t>ПреИмплантационенФактор</w:t>
      </w:r>
      <w:r w:rsidRPr="00AC4E3A">
        <w:rPr>
          <w:rFonts w:ascii="Times New Roman" w:hAnsi="Times New Roman" w:cs="Times New Roman"/>
          <w:sz w:val="24"/>
          <w:szCs w:val="24"/>
          <w:vertAlign w:val="superscript"/>
          <w:lang w:val="bg-BG"/>
        </w:rPr>
        <w:t>TM</w:t>
      </w:r>
      <w:proofErr w:type="spellEnd"/>
      <w:r w:rsidRPr="00AC4E3A">
        <w:rPr>
          <w:rFonts w:ascii="Times New Roman" w:hAnsi="Times New Roman" w:cs="Times New Roman"/>
          <w:sz w:val="24"/>
          <w:szCs w:val="24"/>
          <w:vertAlign w:val="superscript"/>
          <w:lang w:val="bg-BG"/>
        </w:rPr>
        <w:t xml:space="preserve"> </w:t>
      </w:r>
      <w:r w:rsidRPr="00AC4E3A">
        <w:rPr>
          <w:rFonts w:ascii="Times New Roman" w:hAnsi="Times New Roman" w:cs="Times New Roman"/>
          <w:sz w:val="24"/>
          <w:szCs w:val="24"/>
          <w:lang w:val="bg-BG"/>
        </w:rPr>
        <w:t xml:space="preserve">се секретира в две форми, 9 и 15 аминокиселинна - PIF9, PIF15, като и двете оказват ефект върху </w:t>
      </w:r>
      <w:proofErr w:type="spellStart"/>
      <w:r w:rsidRPr="00AC4E3A">
        <w:rPr>
          <w:rFonts w:ascii="Times New Roman" w:hAnsi="Times New Roman" w:cs="Times New Roman"/>
          <w:sz w:val="24"/>
          <w:szCs w:val="24"/>
          <w:lang w:val="bg-BG"/>
        </w:rPr>
        <w:t>макрофагите</w:t>
      </w:r>
      <w:proofErr w:type="spellEnd"/>
      <w:r w:rsidRPr="00AC4E3A">
        <w:rPr>
          <w:rFonts w:ascii="Times New Roman" w:hAnsi="Times New Roman" w:cs="Times New Roman"/>
          <w:sz w:val="24"/>
          <w:szCs w:val="24"/>
          <w:lang w:val="bg-BG"/>
        </w:rPr>
        <w:t xml:space="preserve"> в модел различен от бременност, и регулират CD3/CD28-индуцирания T- клетъчен отговор, като промотират Th2 цитокинов профил. В изследване е показано, че PIF директно регулира CD2 - ко- </w:t>
      </w:r>
      <w:proofErr w:type="spellStart"/>
      <w:r w:rsidRPr="00AC4E3A">
        <w:rPr>
          <w:rFonts w:ascii="Times New Roman" w:hAnsi="Times New Roman" w:cs="Times New Roman"/>
          <w:sz w:val="24"/>
          <w:szCs w:val="24"/>
          <w:lang w:val="bg-BG"/>
        </w:rPr>
        <w:t>стимулаторната</w:t>
      </w:r>
      <w:proofErr w:type="spellEnd"/>
      <w:r w:rsidRPr="00AC4E3A">
        <w:rPr>
          <w:rFonts w:ascii="Times New Roman" w:hAnsi="Times New Roman" w:cs="Times New Roman"/>
          <w:sz w:val="24"/>
          <w:szCs w:val="24"/>
          <w:lang w:val="bg-BG"/>
        </w:rPr>
        <w:t xml:space="preserve"> молекула на T-кл. рецептор, който свързва и се активира от </w:t>
      </w:r>
      <w:proofErr w:type="spellStart"/>
      <w:r w:rsidRPr="00AC4E3A">
        <w:rPr>
          <w:rFonts w:ascii="Times New Roman" w:hAnsi="Times New Roman" w:cs="Times New Roman"/>
          <w:sz w:val="24"/>
          <w:szCs w:val="24"/>
          <w:lang w:val="bg-BG"/>
        </w:rPr>
        <w:t>митогена</w:t>
      </w:r>
      <w:proofErr w:type="spellEnd"/>
      <w:r w:rsidRPr="00AC4E3A">
        <w:rPr>
          <w:rFonts w:ascii="Times New Roman" w:hAnsi="Times New Roman" w:cs="Times New Roman"/>
          <w:sz w:val="24"/>
          <w:szCs w:val="24"/>
          <w:lang w:val="bg-BG"/>
        </w:rPr>
        <w:t xml:space="preserve"> </w:t>
      </w:r>
      <w:proofErr w:type="spellStart"/>
      <w:r w:rsidRPr="00AC4E3A">
        <w:rPr>
          <w:rFonts w:ascii="Times New Roman" w:hAnsi="Times New Roman" w:cs="Times New Roman"/>
          <w:sz w:val="24"/>
          <w:szCs w:val="24"/>
          <w:lang w:val="bg-BG"/>
        </w:rPr>
        <w:t>фитохемаглутинин</w:t>
      </w:r>
      <w:proofErr w:type="spellEnd"/>
      <w:r w:rsidRPr="00AC4E3A">
        <w:rPr>
          <w:rFonts w:ascii="Times New Roman" w:hAnsi="Times New Roman" w:cs="Times New Roman"/>
          <w:sz w:val="24"/>
          <w:szCs w:val="24"/>
          <w:lang w:val="bg-BG"/>
        </w:rPr>
        <w:t xml:space="preserve"> (PHA), но не засяга ранната Ca2+ мобилизация. Като промотира CD2 рецептора в активирани T-кл. и инхибира експресията на ко-лиганда CD58, PIF регулира взаимодействието антиген-представяща клетка–T-клетка нужно за действието на PHA. </w:t>
      </w:r>
      <w:r w:rsidRPr="00AC4E3A">
        <w:rPr>
          <w:rFonts w:ascii="Times New Roman" w:hAnsi="Times New Roman" w:cs="Times New Roman"/>
          <w:b/>
          <w:i/>
          <w:sz w:val="24"/>
          <w:szCs w:val="24"/>
          <w:lang w:val="bg-BG"/>
        </w:rPr>
        <w:t xml:space="preserve">Личен принос: </w:t>
      </w:r>
      <w:r w:rsidRPr="00AC4E3A">
        <w:rPr>
          <w:rFonts w:ascii="Times New Roman" w:hAnsi="Times New Roman" w:cs="Times New Roman"/>
          <w:sz w:val="24"/>
          <w:szCs w:val="24"/>
          <w:lang w:val="bg-BG"/>
        </w:rPr>
        <w:t xml:space="preserve">Структурно молекулно моделиране и молекулен докинг показват, че формата PIF15 има подобрена специфичност към прицелните молекули, каквато е PDI, в сравнение с формата PIF9. Установените като значещи </w:t>
      </w:r>
      <w:proofErr w:type="spellStart"/>
      <w:r w:rsidRPr="00AC4E3A">
        <w:rPr>
          <w:rFonts w:ascii="Times New Roman" w:hAnsi="Times New Roman" w:cs="Times New Roman"/>
          <w:sz w:val="24"/>
          <w:szCs w:val="24"/>
          <w:lang w:val="bg-BG"/>
        </w:rPr>
        <w:t>аминокиселинни</w:t>
      </w:r>
      <w:proofErr w:type="spellEnd"/>
      <w:r w:rsidRPr="00AC4E3A">
        <w:rPr>
          <w:rFonts w:ascii="Times New Roman" w:hAnsi="Times New Roman" w:cs="Times New Roman"/>
          <w:sz w:val="24"/>
          <w:szCs w:val="24"/>
          <w:lang w:val="bg-BG"/>
        </w:rPr>
        <w:t xml:space="preserve"> остатъци с позиции 3–6 (RIKP, Arg3-Pro6) са общи за двете форми PIF15 и PIF9, но </w:t>
      </w:r>
      <w:proofErr w:type="spellStart"/>
      <w:r w:rsidRPr="00AC4E3A">
        <w:rPr>
          <w:rFonts w:ascii="Times New Roman" w:hAnsi="Times New Roman" w:cs="Times New Roman"/>
          <w:sz w:val="24"/>
          <w:szCs w:val="24"/>
          <w:lang w:val="bg-BG"/>
        </w:rPr>
        <w:t>т.к</w:t>
      </w:r>
      <w:proofErr w:type="spellEnd"/>
      <w:r w:rsidRPr="00AC4E3A">
        <w:rPr>
          <w:rFonts w:ascii="Times New Roman" w:hAnsi="Times New Roman" w:cs="Times New Roman"/>
          <w:sz w:val="24"/>
          <w:szCs w:val="24"/>
          <w:lang w:val="bg-BG"/>
        </w:rPr>
        <w:t xml:space="preserve">. двете форми имат различни енергии на свързване, бе изследвано дали разлики в третичната им структура допринасят за тяхната молекулна динамика. С помощта на </w:t>
      </w:r>
      <w:r w:rsidRPr="00AC4E3A">
        <w:rPr>
          <w:rFonts w:ascii="Times New Roman" w:hAnsi="Times New Roman" w:cs="Times New Roman"/>
          <w:i/>
          <w:iCs/>
          <w:sz w:val="24"/>
          <w:szCs w:val="24"/>
          <w:lang w:val="bg-BG"/>
        </w:rPr>
        <w:t>де ново</w:t>
      </w:r>
      <w:r w:rsidRPr="00AC4E3A">
        <w:rPr>
          <w:rFonts w:ascii="Times New Roman" w:hAnsi="Times New Roman" w:cs="Times New Roman"/>
          <w:sz w:val="24"/>
          <w:szCs w:val="24"/>
          <w:lang w:val="bg-BG"/>
        </w:rPr>
        <w:t xml:space="preserve"> моделиране на двете форми на пептида и структурно съпоставяне, както и с методи на </w:t>
      </w:r>
      <w:r w:rsidRPr="00AC4E3A">
        <w:rPr>
          <w:rFonts w:ascii="Times New Roman" w:hAnsi="Times New Roman" w:cs="Times New Roman"/>
          <w:i/>
          <w:iCs/>
          <w:sz w:val="24"/>
          <w:szCs w:val="24"/>
          <w:lang w:val="bg-BG"/>
        </w:rPr>
        <w:t>молекулна динамика</w:t>
      </w:r>
      <w:r w:rsidRPr="00AC4E3A">
        <w:rPr>
          <w:rFonts w:ascii="Times New Roman" w:hAnsi="Times New Roman" w:cs="Times New Roman"/>
          <w:sz w:val="24"/>
          <w:szCs w:val="24"/>
          <w:lang w:val="bg-BG"/>
        </w:rPr>
        <w:t xml:space="preserve"> са изследвани свойствата им. Установено е, че по-дългата структура има различна способност да образува слаби връзки, като тя има по-малка флексибилност от късата форма, което позволява по-висока специфичност на свързване с прицелни молекули, докато късата форма има по-висока активност при по-ниска специфичност. </w:t>
      </w:r>
    </w:p>
    <w:p w14:paraId="63B09BCF" w14:textId="7FF29021" w:rsidR="00502D6B" w:rsidRPr="00AC4E3A" w:rsidRDefault="00502D6B" w:rsidP="00B911AA">
      <w:pPr>
        <w:widowControl w:val="0"/>
        <w:ind w:right="50" w:firstLine="696"/>
        <w:jc w:val="both"/>
        <w:rPr>
          <w:rFonts w:ascii="Times New Roman" w:hAnsi="Times New Roman" w:cs="Times New Roman"/>
          <w:b/>
          <w:sz w:val="24"/>
          <w:szCs w:val="24"/>
          <w:lang w:val="bg-BG"/>
        </w:rPr>
      </w:pPr>
      <w:proofErr w:type="spellStart"/>
      <w:r w:rsidRPr="00AC4E3A">
        <w:rPr>
          <w:rFonts w:ascii="Times New Roman" w:hAnsi="Times New Roman" w:cs="Times New Roman"/>
          <w:sz w:val="24"/>
          <w:szCs w:val="24"/>
          <w:lang w:val="bg-BG"/>
        </w:rPr>
        <w:t>ПреИмплантационенФактор</w:t>
      </w:r>
      <w:r w:rsidRPr="00AC4E3A">
        <w:rPr>
          <w:rFonts w:ascii="Times New Roman" w:hAnsi="Times New Roman" w:cs="Times New Roman"/>
          <w:sz w:val="24"/>
          <w:szCs w:val="24"/>
          <w:vertAlign w:val="superscript"/>
          <w:lang w:val="bg-BG"/>
        </w:rPr>
        <w:t>TM</w:t>
      </w:r>
      <w:proofErr w:type="spellEnd"/>
      <w:r w:rsidRPr="00AC4E3A">
        <w:rPr>
          <w:rFonts w:ascii="Times New Roman" w:hAnsi="Times New Roman" w:cs="Times New Roman"/>
          <w:sz w:val="24"/>
          <w:szCs w:val="24"/>
          <w:vertAlign w:val="superscript"/>
          <w:lang w:val="bg-BG"/>
        </w:rPr>
        <w:t xml:space="preserve"> </w:t>
      </w:r>
      <w:r w:rsidRPr="00AC4E3A">
        <w:rPr>
          <w:rFonts w:ascii="Times New Roman" w:hAnsi="Times New Roman" w:cs="Times New Roman"/>
          <w:sz w:val="24"/>
          <w:szCs w:val="24"/>
          <w:lang w:val="bg-BG"/>
        </w:rPr>
        <w:t xml:space="preserve">е установен да има системен ефект, като действа на сходни прицелни протеини в CD14+, CD4+ и CD8+ клетки, осъществявайки интегрирана имунна регулация. Сравнителна протеомика, селективна за PIF </w:t>
      </w:r>
      <w:proofErr w:type="spellStart"/>
      <w:r w:rsidRPr="00AC4E3A">
        <w:rPr>
          <w:rFonts w:ascii="Times New Roman" w:hAnsi="Times New Roman" w:cs="Times New Roman"/>
          <w:sz w:val="24"/>
          <w:szCs w:val="24"/>
          <w:lang w:val="bg-BG"/>
        </w:rPr>
        <w:t>интерактори</w:t>
      </w:r>
      <w:proofErr w:type="spellEnd"/>
      <w:r w:rsidRPr="00AC4E3A">
        <w:rPr>
          <w:rFonts w:ascii="Times New Roman" w:hAnsi="Times New Roman" w:cs="Times New Roman"/>
          <w:sz w:val="24"/>
          <w:szCs w:val="24"/>
          <w:lang w:val="bg-BG"/>
        </w:rPr>
        <w:t xml:space="preserve"> между трите имунни фенотипа показва, че PIF действа в липополизахарид индуцирани </w:t>
      </w:r>
      <w:proofErr w:type="spellStart"/>
      <w:r w:rsidRPr="00AC4E3A">
        <w:rPr>
          <w:rFonts w:ascii="Times New Roman" w:hAnsi="Times New Roman" w:cs="Times New Roman"/>
          <w:sz w:val="24"/>
          <w:szCs w:val="24"/>
          <w:lang w:val="bg-BG"/>
        </w:rPr>
        <w:t>макрофаги</w:t>
      </w:r>
      <w:proofErr w:type="spellEnd"/>
      <w:r w:rsidRPr="00AC4E3A">
        <w:rPr>
          <w:rFonts w:ascii="Times New Roman" w:hAnsi="Times New Roman" w:cs="Times New Roman"/>
          <w:sz w:val="24"/>
          <w:szCs w:val="24"/>
          <w:lang w:val="bg-BG"/>
        </w:rPr>
        <w:t xml:space="preserve"> след CD14/TLR4/MD2 комплекса, чрез взаимодействие с множество протеини от 14-3-3 (ζ/δ, ε1, β/α1, η) семейството, </w:t>
      </w:r>
      <w:proofErr w:type="spellStart"/>
      <w:r w:rsidRPr="00AC4E3A">
        <w:rPr>
          <w:rFonts w:ascii="Times New Roman" w:hAnsi="Times New Roman" w:cs="Times New Roman"/>
          <w:sz w:val="24"/>
          <w:szCs w:val="24"/>
          <w:lang w:val="bg-BG"/>
        </w:rPr>
        <w:t>виментин</w:t>
      </w:r>
      <w:proofErr w:type="spellEnd"/>
      <w:r w:rsidRPr="00AC4E3A">
        <w:rPr>
          <w:rFonts w:ascii="Times New Roman" w:hAnsi="Times New Roman" w:cs="Times New Roman"/>
          <w:sz w:val="24"/>
          <w:szCs w:val="24"/>
          <w:lang w:val="bg-BG"/>
        </w:rPr>
        <w:t xml:space="preserve">, </w:t>
      </w:r>
      <w:proofErr w:type="spellStart"/>
      <w:r w:rsidRPr="00AC4E3A">
        <w:rPr>
          <w:rFonts w:ascii="Times New Roman" w:hAnsi="Times New Roman" w:cs="Times New Roman"/>
          <w:sz w:val="24"/>
          <w:szCs w:val="24"/>
          <w:lang w:val="bg-BG"/>
        </w:rPr>
        <w:t>калретикулин</w:t>
      </w:r>
      <w:proofErr w:type="spellEnd"/>
      <w:r w:rsidRPr="00AC4E3A">
        <w:rPr>
          <w:rFonts w:ascii="Times New Roman" w:hAnsi="Times New Roman" w:cs="Times New Roman"/>
          <w:sz w:val="24"/>
          <w:szCs w:val="24"/>
          <w:lang w:val="bg-BG"/>
        </w:rPr>
        <w:t xml:space="preserve"> и </w:t>
      </w:r>
      <w:proofErr w:type="spellStart"/>
      <w:r w:rsidRPr="00AC4E3A">
        <w:rPr>
          <w:rFonts w:ascii="Times New Roman" w:hAnsi="Times New Roman" w:cs="Times New Roman"/>
          <w:sz w:val="24"/>
          <w:szCs w:val="24"/>
          <w:lang w:val="bg-BG"/>
        </w:rPr>
        <w:t>калмодулин</w:t>
      </w:r>
      <w:proofErr w:type="spellEnd"/>
      <w:r w:rsidRPr="00AC4E3A">
        <w:rPr>
          <w:rFonts w:ascii="Times New Roman" w:hAnsi="Times New Roman" w:cs="Times New Roman"/>
          <w:sz w:val="24"/>
          <w:szCs w:val="24"/>
          <w:lang w:val="bg-BG"/>
        </w:rPr>
        <w:t xml:space="preserve">, докато при CD4+ и CD8+ клетките той взаимодейства с цитоскелетни протеини и 14-3-3 ζ/δ. Публикацията показва механизмите на действие на PIF водещи до координирана системна </w:t>
      </w:r>
      <w:proofErr w:type="spellStart"/>
      <w:r w:rsidRPr="00AC4E3A">
        <w:rPr>
          <w:rFonts w:ascii="Times New Roman" w:hAnsi="Times New Roman" w:cs="Times New Roman"/>
          <w:sz w:val="24"/>
          <w:szCs w:val="24"/>
          <w:lang w:val="bg-BG"/>
        </w:rPr>
        <w:t>имунорегулация</w:t>
      </w:r>
      <w:proofErr w:type="spellEnd"/>
      <w:r w:rsidRPr="00AC4E3A">
        <w:rPr>
          <w:rFonts w:ascii="Times New Roman" w:hAnsi="Times New Roman" w:cs="Times New Roman"/>
          <w:sz w:val="24"/>
          <w:szCs w:val="24"/>
          <w:lang w:val="bg-BG"/>
        </w:rPr>
        <w:t xml:space="preserve">. </w:t>
      </w:r>
      <w:r w:rsidRPr="00AC4E3A">
        <w:rPr>
          <w:rFonts w:ascii="Times New Roman" w:hAnsi="Times New Roman" w:cs="Times New Roman"/>
          <w:b/>
          <w:i/>
          <w:sz w:val="24"/>
          <w:szCs w:val="24"/>
          <w:lang w:val="bg-BG"/>
        </w:rPr>
        <w:t xml:space="preserve">Личен принос: </w:t>
      </w:r>
      <w:r w:rsidRPr="00AC4E3A">
        <w:rPr>
          <w:rFonts w:ascii="Times New Roman" w:hAnsi="Times New Roman" w:cs="Times New Roman"/>
          <w:sz w:val="24"/>
          <w:szCs w:val="24"/>
          <w:lang w:val="bg-BG"/>
        </w:rPr>
        <w:t xml:space="preserve">С помощта на </w:t>
      </w:r>
      <w:r w:rsidRPr="00AC4E3A">
        <w:rPr>
          <w:rFonts w:ascii="Times New Roman" w:hAnsi="Times New Roman" w:cs="Times New Roman"/>
          <w:i/>
          <w:sz w:val="24"/>
          <w:szCs w:val="24"/>
          <w:lang w:val="bg-BG"/>
        </w:rPr>
        <w:t xml:space="preserve">in </w:t>
      </w:r>
      <w:proofErr w:type="spellStart"/>
      <w:r w:rsidRPr="00AC4E3A">
        <w:rPr>
          <w:rFonts w:ascii="Times New Roman" w:hAnsi="Times New Roman" w:cs="Times New Roman"/>
          <w:i/>
          <w:sz w:val="24"/>
          <w:szCs w:val="24"/>
          <w:lang w:val="bg-BG"/>
        </w:rPr>
        <w:t>silico</w:t>
      </w:r>
      <w:proofErr w:type="spellEnd"/>
      <w:r w:rsidRPr="00AC4E3A">
        <w:rPr>
          <w:rFonts w:ascii="Times New Roman" w:hAnsi="Times New Roman" w:cs="Times New Roman"/>
          <w:i/>
          <w:sz w:val="24"/>
          <w:szCs w:val="24"/>
          <w:lang w:val="bg-BG"/>
        </w:rPr>
        <w:t xml:space="preserve"> </w:t>
      </w:r>
      <w:r w:rsidRPr="00AC4E3A">
        <w:rPr>
          <w:rFonts w:ascii="Times New Roman" w:hAnsi="Times New Roman" w:cs="Times New Roman"/>
          <w:sz w:val="24"/>
          <w:szCs w:val="24"/>
          <w:lang w:val="bg-BG"/>
        </w:rPr>
        <w:t xml:space="preserve">алгоритъм, предсказващ вероятността за свързване на пептид към прицелен протеин, е изследвана възможността PIF да се свързва с различни членове на 14- 3-3 семейството, </w:t>
      </w:r>
      <w:proofErr w:type="spellStart"/>
      <w:r w:rsidRPr="00AC4E3A">
        <w:rPr>
          <w:rFonts w:ascii="Times New Roman" w:hAnsi="Times New Roman" w:cs="Times New Roman"/>
          <w:sz w:val="24"/>
          <w:szCs w:val="24"/>
          <w:lang w:val="bg-BG"/>
        </w:rPr>
        <w:t>т.к</w:t>
      </w:r>
      <w:proofErr w:type="spellEnd"/>
      <w:r w:rsidRPr="00AC4E3A">
        <w:rPr>
          <w:rFonts w:ascii="Times New Roman" w:hAnsi="Times New Roman" w:cs="Times New Roman"/>
          <w:sz w:val="24"/>
          <w:szCs w:val="24"/>
          <w:lang w:val="bg-BG"/>
        </w:rPr>
        <w:t xml:space="preserve">. данните от </w:t>
      </w:r>
      <w:proofErr w:type="spellStart"/>
      <w:r w:rsidRPr="00AC4E3A">
        <w:rPr>
          <w:rFonts w:ascii="Times New Roman" w:hAnsi="Times New Roman" w:cs="Times New Roman"/>
          <w:sz w:val="24"/>
          <w:szCs w:val="24"/>
          <w:lang w:val="bg-BG"/>
        </w:rPr>
        <w:t>протеомиката</w:t>
      </w:r>
      <w:proofErr w:type="spellEnd"/>
      <w:r w:rsidRPr="00AC4E3A">
        <w:rPr>
          <w:rFonts w:ascii="Times New Roman" w:hAnsi="Times New Roman" w:cs="Times New Roman"/>
          <w:sz w:val="24"/>
          <w:szCs w:val="24"/>
          <w:lang w:val="bg-BG"/>
        </w:rPr>
        <w:t xml:space="preserve"> в </w:t>
      </w:r>
      <w:proofErr w:type="spellStart"/>
      <w:r w:rsidRPr="00AC4E3A">
        <w:rPr>
          <w:rFonts w:ascii="Times New Roman" w:hAnsi="Times New Roman" w:cs="Times New Roman"/>
          <w:sz w:val="24"/>
          <w:szCs w:val="24"/>
          <w:lang w:val="bg-BG"/>
        </w:rPr>
        <w:t>макрофаги</w:t>
      </w:r>
      <w:proofErr w:type="spellEnd"/>
      <w:r w:rsidRPr="00AC4E3A">
        <w:rPr>
          <w:rFonts w:ascii="Times New Roman" w:hAnsi="Times New Roman" w:cs="Times New Roman"/>
          <w:sz w:val="24"/>
          <w:szCs w:val="24"/>
          <w:lang w:val="bg-BG"/>
        </w:rPr>
        <w:t xml:space="preserve"> показа, че семейството 14-3-3, е представено от най-многобройни </w:t>
      </w:r>
      <w:proofErr w:type="spellStart"/>
      <w:r w:rsidRPr="00AC4E3A">
        <w:rPr>
          <w:rFonts w:ascii="Times New Roman" w:hAnsi="Times New Roman" w:cs="Times New Roman"/>
          <w:sz w:val="24"/>
          <w:szCs w:val="24"/>
          <w:lang w:val="bg-BG"/>
        </w:rPr>
        <w:t>интерактори</w:t>
      </w:r>
      <w:proofErr w:type="spellEnd"/>
      <w:r w:rsidRPr="00AC4E3A">
        <w:rPr>
          <w:rFonts w:ascii="Times New Roman" w:hAnsi="Times New Roman" w:cs="Times New Roman"/>
          <w:sz w:val="24"/>
          <w:szCs w:val="24"/>
          <w:lang w:val="bg-BG"/>
        </w:rPr>
        <w:t>. Най-висока вероятност е установена за хомо-</w:t>
      </w:r>
      <w:proofErr w:type="spellStart"/>
      <w:r w:rsidRPr="00AC4E3A">
        <w:rPr>
          <w:rFonts w:ascii="Times New Roman" w:hAnsi="Times New Roman" w:cs="Times New Roman"/>
          <w:sz w:val="24"/>
          <w:szCs w:val="24"/>
          <w:lang w:val="bg-BG"/>
        </w:rPr>
        <w:t>димера</w:t>
      </w:r>
      <w:proofErr w:type="spellEnd"/>
      <w:r w:rsidRPr="00AC4E3A">
        <w:rPr>
          <w:rFonts w:ascii="Times New Roman" w:hAnsi="Times New Roman" w:cs="Times New Roman"/>
          <w:sz w:val="24"/>
          <w:szCs w:val="24"/>
          <w:lang w:val="bg-BG"/>
        </w:rPr>
        <w:t xml:space="preserve"> на 14-3-3τ, и то само ако е в комплекс друг пептид. В CD4+ и CD8+ клетките са установени само 14-3-3 ζ/δ </w:t>
      </w:r>
      <w:proofErr w:type="spellStart"/>
      <w:r w:rsidRPr="00AC4E3A">
        <w:rPr>
          <w:rFonts w:ascii="Times New Roman" w:hAnsi="Times New Roman" w:cs="Times New Roman"/>
          <w:sz w:val="24"/>
          <w:szCs w:val="24"/>
          <w:lang w:val="bg-BG"/>
        </w:rPr>
        <w:t>интерактори</w:t>
      </w:r>
      <w:proofErr w:type="spellEnd"/>
      <w:r w:rsidRPr="00AC4E3A">
        <w:rPr>
          <w:rFonts w:ascii="Times New Roman" w:hAnsi="Times New Roman" w:cs="Times New Roman"/>
          <w:sz w:val="24"/>
          <w:szCs w:val="24"/>
          <w:lang w:val="bg-BG"/>
        </w:rPr>
        <w:t xml:space="preserve"> на PIF, поради което е изследвана вероятността за свързването му с техни хетеро-комплекси с β, ζ, τ. Установено бе, че само 14-3-3 τ хомо-димери и хетеро-димери τ/ζ имат висока вероятност да се свържат с PIF. Структурните модели на PIF с тези варианти позволиха да се изгради хипотеза, обясняваща свързването му, 14-3-3 протеините улесняват свързването на PIF с различни прицелни молекули, чрез конформационна хетерогенност. Промените в конфирмацията на 14-3-3 променят ъгъла между двете субединици, особено при 14-3-3 ζ, η и θ субединиците и взаимодействието им с външни пептиди.</w:t>
      </w:r>
    </w:p>
    <w:p w14:paraId="4E80D5A5" w14:textId="79630531" w:rsidR="00502D6B" w:rsidRPr="00AC4E3A" w:rsidRDefault="00502D6B" w:rsidP="00B911AA">
      <w:pPr>
        <w:widowControl w:val="0"/>
        <w:spacing w:before="278"/>
        <w:ind w:right="50" w:firstLine="696"/>
        <w:jc w:val="both"/>
        <w:rPr>
          <w:rFonts w:ascii="Times New Roman" w:hAnsi="Times New Roman" w:cs="Times New Roman"/>
          <w:sz w:val="24"/>
          <w:szCs w:val="24"/>
          <w:lang w:val="bg-BG"/>
        </w:rPr>
      </w:pPr>
      <w:proofErr w:type="spellStart"/>
      <w:r w:rsidRPr="00AC4E3A">
        <w:rPr>
          <w:rFonts w:ascii="Times New Roman" w:hAnsi="Times New Roman" w:cs="Times New Roman"/>
          <w:sz w:val="24"/>
          <w:szCs w:val="24"/>
          <w:lang w:val="bg-BG"/>
        </w:rPr>
        <w:t>ПреИмплантационенФактор</w:t>
      </w:r>
      <w:r w:rsidRPr="00AC4E3A">
        <w:rPr>
          <w:rFonts w:ascii="Times New Roman" w:hAnsi="Times New Roman" w:cs="Times New Roman"/>
          <w:sz w:val="24"/>
          <w:szCs w:val="24"/>
          <w:vertAlign w:val="superscript"/>
          <w:lang w:val="bg-BG"/>
        </w:rPr>
        <w:t>TM</w:t>
      </w:r>
      <w:proofErr w:type="spellEnd"/>
      <w:r w:rsidRPr="00AC4E3A">
        <w:rPr>
          <w:rFonts w:ascii="Times New Roman" w:hAnsi="Times New Roman" w:cs="Times New Roman"/>
          <w:sz w:val="24"/>
          <w:szCs w:val="24"/>
          <w:vertAlign w:val="superscript"/>
          <w:lang w:val="bg-BG"/>
        </w:rPr>
        <w:t xml:space="preserve"> </w:t>
      </w:r>
      <w:r w:rsidRPr="00AC4E3A">
        <w:rPr>
          <w:rFonts w:ascii="Times New Roman" w:hAnsi="Times New Roman" w:cs="Times New Roman"/>
          <w:sz w:val="24"/>
          <w:szCs w:val="24"/>
          <w:lang w:val="bg-BG"/>
        </w:rPr>
        <w:t xml:space="preserve">потиска развитието на атеросклероза в експериментален </w:t>
      </w:r>
      <w:proofErr w:type="spellStart"/>
      <w:r w:rsidRPr="00AC4E3A">
        <w:rPr>
          <w:rFonts w:ascii="Times New Roman" w:hAnsi="Times New Roman" w:cs="Times New Roman"/>
          <w:sz w:val="24"/>
          <w:szCs w:val="24"/>
          <w:lang w:val="bg-BG"/>
        </w:rPr>
        <w:t>ApoE</w:t>
      </w:r>
      <w:proofErr w:type="spellEnd"/>
      <w:r w:rsidRPr="00AC4E3A">
        <w:rPr>
          <w:rFonts w:ascii="Times New Roman" w:hAnsi="Times New Roman" w:cs="Times New Roman"/>
          <w:sz w:val="24"/>
          <w:szCs w:val="24"/>
          <w:lang w:val="bg-BG"/>
        </w:rPr>
        <w:t xml:space="preserve"> дефицитен миши модел, като не променя липидния профил, но действа анти-инфламаторно, намалявайки макрофажната инфилтрация (</w:t>
      </w:r>
      <w:proofErr w:type="spellStart"/>
      <w:r w:rsidRPr="00AC4E3A">
        <w:rPr>
          <w:rFonts w:ascii="Times New Roman" w:hAnsi="Times New Roman" w:cs="Times New Roman"/>
          <w:sz w:val="24"/>
          <w:szCs w:val="24"/>
          <w:lang w:val="bg-BG"/>
        </w:rPr>
        <w:t>интравитална</w:t>
      </w:r>
      <w:proofErr w:type="spellEnd"/>
      <w:r w:rsidRPr="00AC4E3A">
        <w:rPr>
          <w:rFonts w:ascii="Times New Roman" w:hAnsi="Times New Roman" w:cs="Times New Roman"/>
          <w:sz w:val="24"/>
          <w:szCs w:val="24"/>
          <w:lang w:val="bg-BG"/>
        </w:rPr>
        <w:t xml:space="preserve"> мултифотонна </w:t>
      </w:r>
      <w:proofErr w:type="spellStart"/>
      <w:r w:rsidRPr="00AC4E3A">
        <w:rPr>
          <w:rFonts w:ascii="Times New Roman" w:hAnsi="Times New Roman" w:cs="Times New Roman"/>
          <w:sz w:val="24"/>
          <w:szCs w:val="24"/>
          <w:lang w:val="bg-BG"/>
        </w:rPr>
        <w:t>микроскопия</w:t>
      </w:r>
      <w:proofErr w:type="spellEnd"/>
      <w:r w:rsidRPr="00AC4E3A">
        <w:rPr>
          <w:rFonts w:ascii="Times New Roman" w:hAnsi="Times New Roman" w:cs="Times New Roman"/>
          <w:sz w:val="24"/>
          <w:szCs w:val="24"/>
          <w:lang w:val="bg-BG"/>
        </w:rPr>
        <w:t xml:space="preserve">), експресията на про-инфламаторни клетъчно-адхезивни молекули, </w:t>
      </w:r>
      <w:proofErr w:type="spellStart"/>
      <w:r w:rsidRPr="00AC4E3A">
        <w:rPr>
          <w:rFonts w:ascii="Times New Roman" w:hAnsi="Times New Roman" w:cs="Times New Roman"/>
          <w:sz w:val="24"/>
          <w:szCs w:val="24"/>
          <w:lang w:val="bg-BG"/>
        </w:rPr>
        <w:t>хемокини</w:t>
      </w:r>
      <w:proofErr w:type="spellEnd"/>
      <w:r w:rsidRPr="00AC4E3A">
        <w:rPr>
          <w:rFonts w:ascii="Times New Roman" w:hAnsi="Times New Roman" w:cs="Times New Roman"/>
          <w:sz w:val="24"/>
          <w:szCs w:val="24"/>
          <w:lang w:val="bg-BG"/>
        </w:rPr>
        <w:t xml:space="preserve"> и цитокини в плаката и намаление на циркулиращият IFN-γ. Пептидът поне отчасти осъществява ефектите си, чрез действие върху </w:t>
      </w:r>
      <w:proofErr w:type="spellStart"/>
      <w:r w:rsidRPr="00AC4E3A">
        <w:rPr>
          <w:rFonts w:ascii="Times New Roman" w:hAnsi="Times New Roman" w:cs="Times New Roman"/>
          <w:sz w:val="24"/>
          <w:szCs w:val="24"/>
          <w:lang w:val="bg-BG"/>
        </w:rPr>
        <w:t>моноцитните</w:t>
      </w:r>
      <w:proofErr w:type="spellEnd"/>
      <w:r w:rsidRPr="00AC4E3A">
        <w:rPr>
          <w:rFonts w:ascii="Times New Roman" w:hAnsi="Times New Roman" w:cs="Times New Roman"/>
          <w:sz w:val="24"/>
          <w:szCs w:val="24"/>
          <w:lang w:val="bg-BG"/>
        </w:rPr>
        <w:t xml:space="preserve"> функции, намалявайки тяхната миграция </w:t>
      </w:r>
      <w:r w:rsidRPr="00AC4E3A">
        <w:rPr>
          <w:rFonts w:ascii="Times New Roman" w:hAnsi="Times New Roman" w:cs="Times New Roman"/>
          <w:i/>
          <w:sz w:val="24"/>
          <w:szCs w:val="24"/>
          <w:lang w:val="bg-BG"/>
        </w:rPr>
        <w:t xml:space="preserve">in </w:t>
      </w:r>
      <w:proofErr w:type="spellStart"/>
      <w:r w:rsidRPr="00AC4E3A">
        <w:rPr>
          <w:rFonts w:ascii="Times New Roman" w:hAnsi="Times New Roman" w:cs="Times New Roman"/>
          <w:i/>
          <w:sz w:val="24"/>
          <w:szCs w:val="24"/>
          <w:lang w:val="bg-BG"/>
        </w:rPr>
        <w:t>vitro</w:t>
      </w:r>
      <w:proofErr w:type="spellEnd"/>
      <w:r w:rsidRPr="00AC4E3A">
        <w:rPr>
          <w:rFonts w:ascii="Times New Roman" w:hAnsi="Times New Roman" w:cs="Times New Roman"/>
          <w:i/>
          <w:sz w:val="24"/>
          <w:szCs w:val="24"/>
          <w:lang w:val="bg-BG"/>
        </w:rPr>
        <w:t xml:space="preserve"> </w:t>
      </w:r>
      <w:r w:rsidRPr="00AC4E3A">
        <w:rPr>
          <w:rFonts w:ascii="Times New Roman" w:hAnsi="Times New Roman" w:cs="Times New Roman"/>
          <w:sz w:val="24"/>
          <w:szCs w:val="24"/>
          <w:lang w:val="bg-BG"/>
        </w:rPr>
        <w:t xml:space="preserve">и в </w:t>
      </w:r>
      <w:proofErr w:type="spellStart"/>
      <w:r w:rsidRPr="00AC4E3A">
        <w:rPr>
          <w:rFonts w:ascii="Times New Roman" w:hAnsi="Times New Roman" w:cs="Times New Roman"/>
          <w:sz w:val="24"/>
          <w:szCs w:val="24"/>
          <w:lang w:val="bg-BG"/>
        </w:rPr>
        <w:t>перитонитен</w:t>
      </w:r>
      <w:proofErr w:type="spellEnd"/>
      <w:r w:rsidRPr="00AC4E3A">
        <w:rPr>
          <w:rFonts w:ascii="Times New Roman" w:hAnsi="Times New Roman" w:cs="Times New Roman"/>
          <w:sz w:val="24"/>
          <w:szCs w:val="24"/>
          <w:lang w:val="bg-BG"/>
        </w:rPr>
        <w:t xml:space="preserve"> </w:t>
      </w:r>
      <w:r w:rsidRPr="00AC4E3A">
        <w:rPr>
          <w:rFonts w:ascii="Times New Roman" w:hAnsi="Times New Roman" w:cs="Times New Roman"/>
          <w:i/>
          <w:sz w:val="24"/>
          <w:szCs w:val="24"/>
          <w:lang w:val="bg-BG"/>
        </w:rPr>
        <w:t xml:space="preserve">in vivo </w:t>
      </w:r>
      <w:r w:rsidRPr="00AC4E3A">
        <w:rPr>
          <w:rFonts w:ascii="Times New Roman" w:hAnsi="Times New Roman" w:cs="Times New Roman"/>
          <w:sz w:val="24"/>
          <w:szCs w:val="24"/>
          <w:lang w:val="bg-BG"/>
        </w:rPr>
        <w:t xml:space="preserve">модел, както и </w:t>
      </w:r>
      <w:proofErr w:type="spellStart"/>
      <w:r w:rsidRPr="00AC4E3A">
        <w:rPr>
          <w:rFonts w:ascii="Times New Roman" w:hAnsi="Times New Roman" w:cs="Times New Roman"/>
          <w:sz w:val="24"/>
          <w:szCs w:val="24"/>
          <w:lang w:val="bg-BG"/>
        </w:rPr>
        <w:t>екстравазацията</w:t>
      </w:r>
      <w:proofErr w:type="spellEnd"/>
      <w:r w:rsidRPr="00AC4E3A">
        <w:rPr>
          <w:rFonts w:ascii="Times New Roman" w:hAnsi="Times New Roman" w:cs="Times New Roman"/>
          <w:sz w:val="24"/>
          <w:szCs w:val="24"/>
          <w:lang w:val="bg-BG"/>
        </w:rPr>
        <w:t xml:space="preserve"> им, като тези ефекти са зависими от функционирането на </w:t>
      </w:r>
      <w:proofErr w:type="spellStart"/>
      <w:r w:rsidRPr="00AC4E3A">
        <w:rPr>
          <w:rFonts w:ascii="Times New Roman" w:hAnsi="Times New Roman" w:cs="Times New Roman"/>
          <w:sz w:val="24"/>
          <w:szCs w:val="24"/>
          <w:lang w:val="bg-BG"/>
        </w:rPr>
        <w:t>Шейкърните</w:t>
      </w:r>
      <w:proofErr w:type="spellEnd"/>
      <w:r w:rsidRPr="00AC4E3A">
        <w:rPr>
          <w:rFonts w:ascii="Times New Roman" w:hAnsi="Times New Roman" w:cs="Times New Roman"/>
          <w:sz w:val="24"/>
          <w:szCs w:val="24"/>
          <w:lang w:val="bg-BG"/>
        </w:rPr>
        <w:t xml:space="preserve"> волт-зависими калиеви канали 3 (KCNAB3) и от инсулин деградиращият ензим. </w:t>
      </w:r>
      <w:r w:rsidRPr="00AC4E3A">
        <w:rPr>
          <w:rFonts w:ascii="Times New Roman" w:hAnsi="Times New Roman" w:cs="Times New Roman"/>
          <w:b/>
          <w:i/>
          <w:sz w:val="24"/>
          <w:szCs w:val="24"/>
          <w:lang w:val="bg-BG"/>
        </w:rPr>
        <w:t xml:space="preserve">Личен принос: </w:t>
      </w:r>
      <w:proofErr w:type="spellStart"/>
      <w:r w:rsidRPr="00AC4E3A">
        <w:rPr>
          <w:rFonts w:ascii="Times New Roman" w:hAnsi="Times New Roman" w:cs="Times New Roman"/>
          <w:sz w:val="24"/>
          <w:szCs w:val="24"/>
          <w:lang w:val="bg-BG"/>
        </w:rPr>
        <w:t>Скринирани</w:t>
      </w:r>
      <w:proofErr w:type="spellEnd"/>
      <w:r w:rsidRPr="00AC4E3A">
        <w:rPr>
          <w:rFonts w:ascii="Times New Roman" w:hAnsi="Times New Roman" w:cs="Times New Roman"/>
          <w:sz w:val="24"/>
          <w:szCs w:val="24"/>
          <w:lang w:val="bg-BG"/>
        </w:rPr>
        <w:t xml:space="preserve"> са 111 кристалографски модела на различни семейства калиеви канали с алгоритъм, предсказващ кои са </w:t>
      </w:r>
      <w:proofErr w:type="spellStart"/>
      <w:r w:rsidRPr="00AC4E3A">
        <w:rPr>
          <w:rFonts w:ascii="Times New Roman" w:hAnsi="Times New Roman" w:cs="Times New Roman"/>
          <w:sz w:val="24"/>
          <w:szCs w:val="24"/>
          <w:lang w:val="bg-BG"/>
        </w:rPr>
        <w:t>аминокиселинните</w:t>
      </w:r>
      <w:proofErr w:type="spellEnd"/>
      <w:r w:rsidRPr="00AC4E3A">
        <w:rPr>
          <w:rFonts w:ascii="Times New Roman" w:hAnsi="Times New Roman" w:cs="Times New Roman"/>
          <w:sz w:val="24"/>
          <w:szCs w:val="24"/>
          <w:lang w:val="bg-BG"/>
        </w:rPr>
        <w:t xml:space="preserve"> остатъци от PIF с най-висока вероятност да се свържат с тях, вероятността за това, и кои остатъци от протеините биха участвали в интерфейса. Установени са сходни свързващи аминокиселини от PIF свързващи Kv1.3 и IDE, като отново последователността R</w:t>
      </w:r>
      <w:r w:rsidRPr="00AC4E3A">
        <w:rPr>
          <w:rFonts w:ascii="Times New Roman" w:hAnsi="Times New Roman" w:cs="Times New Roman"/>
          <w:sz w:val="24"/>
          <w:szCs w:val="24"/>
          <w:vertAlign w:val="subscript"/>
          <w:lang w:val="bg-BG"/>
        </w:rPr>
        <w:t>4</w:t>
      </w:r>
      <w:r w:rsidRPr="00AC4E3A">
        <w:rPr>
          <w:rFonts w:ascii="Times New Roman" w:hAnsi="Times New Roman" w:cs="Times New Roman"/>
          <w:sz w:val="24"/>
          <w:szCs w:val="24"/>
          <w:lang w:val="bg-BG"/>
        </w:rPr>
        <w:t>I</w:t>
      </w:r>
      <w:r w:rsidRPr="00AC4E3A">
        <w:rPr>
          <w:rFonts w:ascii="Times New Roman" w:hAnsi="Times New Roman" w:cs="Times New Roman"/>
          <w:sz w:val="24"/>
          <w:szCs w:val="24"/>
          <w:vertAlign w:val="subscript"/>
          <w:lang w:val="bg-BG"/>
        </w:rPr>
        <w:t>5</w:t>
      </w:r>
      <w:r w:rsidRPr="00AC4E3A">
        <w:rPr>
          <w:rFonts w:ascii="Times New Roman" w:hAnsi="Times New Roman" w:cs="Times New Roman"/>
          <w:sz w:val="24"/>
          <w:szCs w:val="24"/>
          <w:lang w:val="bg-BG"/>
        </w:rPr>
        <w:t>K</w:t>
      </w:r>
      <w:r w:rsidRPr="00AC4E3A">
        <w:rPr>
          <w:rFonts w:ascii="Times New Roman" w:hAnsi="Times New Roman" w:cs="Times New Roman"/>
          <w:sz w:val="24"/>
          <w:szCs w:val="24"/>
          <w:vertAlign w:val="subscript"/>
          <w:lang w:val="bg-BG"/>
        </w:rPr>
        <w:t>6</w:t>
      </w:r>
      <w:r w:rsidRPr="00AC4E3A">
        <w:rPr>
          <w:rFonts w:ascii="Times New Roman" w:hAnsi="Times New Roman" w:cs="Times New Roman"/>
          <w:sz w:val="24"/>
          <w:szCs w:val="24"/>
          <w:lang w:val="bg-BG"/>
        </w:rPr>
        <w:t>P</w:t>
      </w:r>
      <w:r w:rsidRPr="00AC4E3A">
        <w:rPr>
          <w:rFonts w:ascii="Times New Roman" w:hAnsi="Times New Roman" w:cs="Times New Roman"/>
          <w:sz w:val="24"/>
          <w:szCs w:val="24"/>
          <w:vertAlign w:val="subscript"/>
          <w:lang w:val="bg-BG"/>
        </w:rPr>
        <w:t>7</w:t>
      </w:r>
      <w:r w:rsidRPr="00AC4E3A">
        <w:rPr>
          <w:rFonts w:ascii="Times New Roman" w:hAnsi="Times New Roman" w:cs="Times New Roman"/>
          <w:sz w:val="24"/>
          <w:szCs w:val="24"/>
          <w:lang w:val="bg-BG"/>
        </w:rPr>
        <w:t xml:space="preserve"> (Arg3, Ile4, Lys5, Pro6) е основна. Шаблоните на свързване на PIF към различните семейства на калиеви канали са сравнение с различни алгоритми за клъстеризиране, като е използвана и невронна мрежа тип „Само-организиращи се карти“ в режим на обучение без супервизия, показващи че PIF има специфичност предимно към семейството на Шейкър каналите.</w:t>
      </w:r>
    </w:p>
    <w:p w14:paraId="3F90EABE" w14:textId="0B14D293" w:rsidR="00502D6B" w:rsidRPr="00AC4E3A" w:rsidRDefault="00502D6B" w:rsidP="00B911AA">
      <w:pPr>
        <w:widowControl w:val="0"/>
        <w:spacing w:before="292"/>
        <w:ind w:right="50" w:firstLine="696"/>
        <w:jc w:val="both"/>
        <w:rPr>
          <w:rFonts w:ascii="Times New Roman" w:hAnsi="Times New Roman" w:cs="Times New Roman"/>
          <w:b/>
          <w:sz w:val="24"/>
          <w:szCs w:val="24"/>
          <w:lang w:val="bg-BG"/>
        </w:rPr>
      </w:pPr>
      <w:proofErr w:type="spellStart"/>
      <w:r w:rsidRPr="00AC4E3A">
        <w:rPr>
          <w:rFonts w:ascii="Times New Roman" w:hAnsi="Times New Roman" w:cs="Times New Roman"/>
          <w:sz w:val="24"/>
          <w:szCs w:val="24"/>
          <w:lang w:val="bg-BG"/>
        </w:rPr>
        <w:t>ПреИмплантационенФактор</w:t>
      </w:r>
      <w:r w:rsidRPr="00AC4E3A">
        <w:rPr>
          <w:rFonts w:ascii="Times New Roman" w:hAnsi="Times New Roman" w:cs="Times New Roman"/>
          <w:sz w:val="24"/>
          <w:szCs w:val="24"/>
          <w:vertAlign w:val="superscript"/>
          <w:lang w:val="bg-BG"/>
        </w:rPr>
        <w:t>TM</w:t>
      </w:r>
      <w:proofErr w:type="spellEnd"/>
      <w:r w:rsidRPr="00AC4E3A">
        <w:rPr>
          <w:rFonts w:ascii="Times New Roman" w:hAnsi="Times New Roman" w:cs="Times New Roman"/>
          <w:sz w:val="24"/>
          <w:szCs w:val="24"/>
          <w:vertAlign w:val="superscript"/>
          <w:lang w:val="bg-BG"/>
        </w:rPr>
        <w:t xml:space="preserve"> </w:t>
      </w:r>
      <w:r w:rsidRPr="00AC4E3A">
        <w:rPr>
          <w:rFonts w:ascii="Times New Roman" w:hAnsi="Times New Roman" w:cs="Times New Roman"/>
          <w:sz w:val="24"/>
          <w:szCs w:val="24"/>
          <w:lang w:val="bg-BG"/>
        </w:rPr>
        <w:t xml:space="preserve">освен чрез </w:t>
      </w:r>
      <w:proofErr w:type="spellStart"/>
      <w:r w:rsidRPr="00AC4E3A">
        <w:rPr>
          <w:rFonts w:ascii="Times New Roman" w:hAnsi="Times New Roman" w:cs="Times New Roman"/>
          <w:sz w:val="24"/>
          <w:szCs w:val="24"/>
          <w:lang w:val="bg-BG"/>
        </w:rPr>
        <w:t>fmoc</w:t>
      </w:r>
      <w:proofErr w:type="spellEnd"/>
      <w:r w:rsidRPr="00AC4E3A">
        <w:rPr>
          <w:rFonts w:ascii="Times New Roman" w:hAnsi="Times New Roman" w:cs="Times New Roman"/>
          <w:sz w:val="24"/>
          <w:szCs w:val="24"/>
          <w:lang w:val="bg-BG"/>
        </w:rPr>
        <w:t xml:space="preserve"> синтеза може да се експресира и от еукариотни клетки, както е показано в модел на трансфектирани HEK293 клетки и </w:t>
      </w:r>
      <w:proofErr w:type="spellStart"/>
      <w:r w:rsidRPr="00AC4E3A">
        <w:rPr>
          <w:rFonts w:ascii="Times New Roman" w:hAnsi="Times New Roman" w:cs="Times New Roman"/>
          <w:sz w:val="24"/>
          <w:szCs w:val="24"/>
          <w:lang w:val="bg-BG"/>
        </w:rPr>
        <w:t>Jurkat</w:t>
      </w:r>
      <w:proofErr w:type="spellEnd"/>
      <w:r w:rsidRPr="00AC4E3A">
        <w:rPr>
          <w:rFonts w:ascii="Times New Roman" w:hAnsi="Times New Roman" w:cs="Times New Roman"/>
          <w:sz w:val="24"/>
          <w:szCs w:val="24"/>
          <w:lang w:val="bg-BG"/>
        </w:rPr>
        <w:t xml:space="preserve"> клетки. Създаден е комплексен подход за директно клониране на къси пептиди, без нужда от клониране на протеинови носители с </w:t>
      </w:r>
      <w:proofErr w:type="spellStart"/>
      <w:r w:rsidRPr="00AC4E3A">
        <w:rPr>
          <w:rFonts w:ascii="Times New Roman" w:hAnsi="Times New Roman" w:cs="Times New Roman"/>
          <w:sz w:val="24"/>
          <w:szCs w:val="24"/>
          <w:lang w:val="bg-BG"/>
        </w:rPr>
        <w:t>линкери</w:t>
      </w:r>
      <w:proofErr w:type="spellEnd"/>
      <w:r w:rsidRPr="00AC4E3A">
        <w:rPr>
          <w:rFonts w:ascii="Times New Roman" w:hAnsi="Times New Roman" w:cs="Times New Roman"/>
          <w:sz w:val="24"/>
          <w:szCs w:val="24"/>
          <w:lang w:val="bg-BG"/>
        </w:rPr>
        <w:t xml:space="preserve"> или </w:t>
      </w:r>
      <w:proofErr w:type="spellStart"/>
      <w:r w:rsidRPr="00AC4E3A">
        <w:rPr>
          <w:rFonts w:ascii="Times New Roman" w:hAnsi="Times New Roman" w:cs="Times New Roman"/>
          <w:sz w:val="24"/>
          <w:szCs w:val="24"/>
          <w:lang w:val="bg-BG"/>
        </w:rPr>
        <w:t>фагови</w:t>
      </w:r>
      <w:proofErr w:type="spellEnd"/>
      <w:r w:rsidRPr="00AC4E3A">
        <w:rPr>
          <w:rFonts w:ascii="Times New Roman" w:hAnsi="Times New Roman" w:cs="Times New Roman"/>
          <w:sz w:val="24"/>
          <w:szCs w:val="24"/>
          <w:lang w:val="bg-BG"/>
        </w:rPr>
        <w:t xml:space="preserve"> библиотеки.</w:t>
      </w:r>
      <w:r w:rsidR="000C522C" w:rsidRPr="00AC4E3A">
        <w:rPr>
          <w:rFonts w:ascii="Times New Roman" w:hAnsi="Times New Roman" w:cs="Times New Roman"/>
          <w:sz w:val="24"/>
          <w:szCs w:val="24"/>
          <w:lang w:val="bg-BG"/>
        </w:rPr>
        <w:t xml:space="preserve"> Обикновено </w:t>
      </w:r>
      <w:proofErr w:type="spellStart"/>
      <w:r w:rsidR="000C522C" w:rsidRPr="00AC4E3A">
        <w:rPr>
          <w:rFonts w:ascii="Times New Roman" w:hAnsi="Times New Roman" w:cs="Times New Roman"/>
          <w:sz w:val="24"/>
          <w:szCs w:val="24"/>
          <w:lang w:val="bg-BG"/>
        </w:rPr>
        <w:t>рибозомите</w:t>
      </w:r>
      <w:proofErr w:type="spellEnd"/>
      <w:r w:rsidR="000C522C" w:rsidRPr="00AC4E3A">
        <w:rPr>
          <w:rFonts w:ascii="Times New Roman" w:hAnsi="Times New Roman" w:cs="Times New Roman"/>
          <w:sz w:val="24"/>
          <w:szCs w:val="24"/>
          <w:lang w:val="bg-BG"/>
        </w:rPr>
        <w:t xml:space="preserve"> имат праг под който не транслират много къси последователности иРНК.</w:t>
      </w:r>
      <w:r w:rsidRPr="00AC4E3A">
        <w:rPr>
          <w:rFonts w:ascii="Times New Roman" w:hAnsi="Times New Roman" w:cs="Times New Roman"/>
          <w:sz w:val="24"/>
          <w:szCs w:val="24"/>
          <w:lang w:val="bg-BG"/>
        </w:rPr>
        <w:t xml:space="preserve"> PIF е маркиран с къси пептиди използвани за изолиране, или с къс секреторен пептид, при което секвенцията му е кодирана с реверсивно инженерство и </w:t>
      </w:r>
      <w:proofErr w:type="spellStart"/>
      <w:r w:rsidRPr="00AC4E3A">
        <w:rPr>
          <w:rFonts w:ascii="Times New Roman" w:hAnsi="Times New Roman" w:cs="Times New Roman"/>
          <w:sz w:val="24"/>
          <w:szCs w:val="24"/>
          <w:lang w:val="bg-BG"/>
        </w:rPr>
        <w:t>кодонна</w:t>
      </w:r>
      <w:proofErr w:type="spellEnd"/>
      <w:r w:rsidRPr="00AC4E3A">
        <w:rPr>
          <w:rFonts w:ascii="Times New Roman" w:hAnsi="Times New Roman" w:cs="Times New Roman"/>
          <w:sz w:val="24"/>
          <w:szCs w:val="24"/>
          <w:lang w:val="bg-BG"/>
        </w:rPr>
        <w:t xml:space="preserve"> оптимизация. Структурата на фузионния пептид е проектирана с </w:t>
      </w:r>
      <w:proofErr w:type="spellStart"/>
      <w:r w:rsidRPr="00AC4E3A">
        <w:rPr>
          <w:rFonts w:ascii="Times New Roman" w:hAnsi="Times New Roman" w:cs="Times New Roman"/>
          <w:sz w:val="24"/>
          <w:szCs w:val="24"/>
          <w:lang w:val="bg-BG"/>
        </w:rPr>
        <w:t>линкерни</w:t>
      </w:r>
      <w:proofErr w:type="spellEnd"/>
      <w:r w:rsidRPr="00AC4E3A">
        <w:rPr>
          <w:rFonts w:ascii="Times New Roman" w:hAnsi="Times New Roman" w:cs="Times New Roman"/>
          <w:sz w:val="24"/>
          <w:szCs w:val="24"/>
          <w:lang w:val="bg-BG"/>
        </w:rPr>
        <w:t xml:space="preserve"> секвенции и е оптимизирана с </w:t>
      </w:r>
      <w:r w:rsidRPr="00AC4E3A">
        <w:rPr>
          <w:rFonts w:ascii="Times New Roman" w:hAnsi="Times New Roman" w:cs="Times New Roman"/>
          <w:i/>
          <w:sz w:val="24"/>
          <w:szCs w:val="24"/>
          <w:lang w:val="bg-BG"/>
        </w:rPr>
        <w:t xml:space="preserve">in </w:t>
      </w:r>
      <w:proofErr w:type="spellStart"/>
      <w:r w:rsidRPr="00AC4E3A">
        <w:rPr>
          <w:rFonts w:ascii="Times New Roman" w:hAnsi="Times New Roman" w:cs="Times New Roman"/>
          <w:i/>
          <w:sz w:val="24"/>
          <w:szCs w:val="24"/>
          <w:lang w:val="bg-BG"/>
        </w:rPr>
        <w:t>silico</w:t>
      </w:r>
      <w:proofErr w:type="spellEnd"/>
      <w:r w:rsidRPr="00AC4E3A">
        <w:rPr>
          <w:rFonts w:ascii="Times New Roman" w:hAnsi="Times New Roman" w:cs="Times New Roman"/>
          <w:i/>
          <w:sz w:val="24"/>
          <w:szCs w:val="24"/>
          <w:lang w:val="bg-BG"/>
        </w:rPr>
        <w:t xml:space="preserve"> </w:t>
      </w:r>
      <w:r w:rsidRPr="00AC4E3A">
        <w:rPr>
          <w:rFonts w:ascii="Times New Roman" w:hAnsi="Times New Roman" w:cs="Times New Roman"/>
          <w:sz w:val="24"/>
          <w:szCs w:val="24"/>
          <w:lang w:val="bg-BG"/>
        </w:rPr>
        <w:t xml:space="preserve">методи показващи кои варианти имат максимална флексибилност и достъпност до солвенти. Информационната РНК кодираща фузионния PIF е допълнително оптимизирана откъм 5’ края за експресия в </w:t>
      </w:r>
      <w:proofErr w:type="spellStart"/>
      <w:r w:rsidRPr="00AC4E3A">
        <w:rPr>
          <w:rFonts w:ascii="Times New Roman" w:hAnsi="Times New Roman" w:cs="Times New Roman"/>
          <w:sz w:val="24"/>
          <w:szCs w:val="24"/>
          <w:lang w:val="bg-BG"/>
        </w:rPr>
        <w:t>рибозомите</w:t>
      </w:r>
      <w:proofErr w:type="spellEnd"/>
      <w:r w:rsidRPr="00AC4E3A">
        <w:rPr>
          <w:rFonts w:ascii="Times New Roman" w:hAnsi="Times New Roman" w:cs="Times New Roman"/>
          <w:sz w:val="24"/>
          <w:szCs w:val="24"/>
          <w:lang w:val="bg-BG"/>
        </w:rPr>
        <w:t xml:space="preserve">. PIF фузионния пептид е експресиран в HEK293 клетки и </w:t>
      </w:r>
      <w:proofErr w:type="spellStart"/>
      <w:r w:rsidRPr="00AC4E3A">
        <w:rPr>
          <w:rFonts w:ascii="Times New Roman" w:hAnsi="Times New Roman" w:cs="Times New Roman"/>
          <w:sz w:val="24"/>
          <w:szCs w:val="24"/>
          <w:lang w:val="bg-BG"/>
        </w:rPr>
        <w:t>Jurkat</w:t>
      </w:r>
      <w:proofErr w:type="spellEnd"/>
      <w:r w:rsidRPr="00AC4E3A">
        <w:rPr>
          <w:rFonts w:ascii="Times New Roman" w:hAnsi="Times New Roman" w:cs="Times New Roman"/>
          <w:sz w:val="24"/>
          <w:szCs w:val="24"/>
          <w:lang w:val="bg-BG"/>
        </w:rPr>
        <w:t xml:space="preserve"> клетки, и е показан функционалния му ефект да потиска калиевия флукс. Дефинирани са и свързващите интерфейси в различните прицелни за PIF молекули и е създаден консенсусен модел за предпочитани места за свързване - </w:t>
      </w:r>
      <w:r w:rsidRPr="00AC4E3A">
        <w:rPr>
          <w:rFonts w:ascii="Times New Roman" w:hAnsi="Times New Roman" w:cs="Times New Roman"/>
          <w:b/>
          <w:sz w:val="24"/>
          <w:szCs w:val="24"/>
          <w:lang w:val="bg-BG"/>
        </w:rPr>
        <w:t xml:space="preserve">Патент </w:t>
      </w:r>
      <w:proofErr w:type="spellStart"/>
      <w:r w:rsidRPr="00AC4E3A">
        <w:rPr>
          <w:rFonts w:ascii="Times New Roman" w:hAnsi="Times New Roman" w:cs="Times New Roman"/>
          <w:b/>
          <w:sz w:val="24"/>
          <w:szCs w:val="24"/>
          <w:lang w:val="bg-BG"/>
        </w:rPr>
        <w:t>No</w:t>
      </w:r>
      <w:proofErr w:type="spellEnd"/>
      <w:r w:rsidRPr="00AC4E3A">
        <w:rPr>
          <w:rFonts w:ascii="Times New Roman" w:hAnsi="Times New Roman" w:cs="Times New Roman"/>
          <w:b/>
          <w:sz w:val="24"/>
          <w:szCs w:val="24"/>
          <w:lang w:val="bg-BG"/>
        </w:rPr>
        <w:t xml:space="preserve"> 2. </w:t>
      </w:r>
    </w:p>
    <w:p w14:paraId="0790B8D9" w14:textId="055E8129" w:rsidR="00286CAD" w:rsidRPr="00AC4E3A" w:rsidRDefault="00033CC1" w:rsidP="00B911AA">
      <w:pPr>
        <w:spacing w:after="160"/>
        <w:ind w:right="50"/>
        <w:jc w:val="both"/>
        <w:rPr>
          <w:rFonts w:ascii="Times New Roman" w:hAnsi="Times New Roman" w:cs="Times New Roman"/>
          <w:sz w:val="24"/>
          <w:szCs w:val="24"/>
          <w:lang w:val="bg-BG"/>
        </w:rPr>
      </w:pPr>
      <w:r w:rsidRPr="00AC4E3A">
        <w:rPr>
          <w:rFonts w:ascii="Times New Roman" w:hAnsi="Times New Roman" w:cs="Times New Roman"/>
          <w:b/>
          <w:bCs/>
          <w:sz w:val="24"/>
          <w:szCs w:val="24"/>
          <w:lang w:val="bg-BG"/>
        </w:rPr>
        <w:tab/>
      </w:r>
      <w:r w:rsidR="00AE2E82" w:rsidRPr="00AC4E3A">
        <w:rPr>
          <w:rFonts w:ascii="Times New Roman" w:hAnsi="Times New Roman" w:cs="Times New Roman"/>
          <w:sz w:val="24"/>
          <w:szCs w:val="24"/>
          <w:lang w:val="en-GB"/>
        </w:rPr>
        <w:t>PIF</w:t>
      </w:r>
      <w:r w:rsidRPr="00AC4E3A">
        <w:rPr>
          <w:rFonts w:ascii="Times New Roman" w:hAnsi="Times New Roman" w:cs="Times New Roman"/>
          <w:sz w:val="24"/>
          <w:szCs w:val="24"/>
          <w:vertAlign w:val="superscript"/>
          <w:lang w:val="bg-BG"/>
        </w:rPr>
        <w:t>TM</w:t>
      </w:r>
      <w:r w:rsidRPr="00AC4E3A">
        <w:rPr>
          <w:rFonts w:ascii="Times New Roman" w:hAnsi="Times New Roman" w:cs="Times New Roman"/>
          <w:sz w:val="24"/>
          <w:szCs w:val="24"/>
          <w:vertAlign w:val="superscript"/>
          <w:lang w:val="bg-BG"/>
        </w:rPr>
        <w:t xml:space="preserve"> </w:t>
      </w:r>
      <w:r w:rsidRPr="00AC4E3A">
        <w:rPr>
          <w:rFonts w:ascii="Times New Roman" w:hAnsi="Times New Roman" w:cs="Times New Roman"/>
          <w:sz w:val="24"/>
          <w:szCs w:val="24"/>
          <w:lang w:val="bg-BG"/>
        </w:rPr>
        <w:t xml:space="preserve">бе изследван в </w:t>
      </w:r>
      <w:r w:rsidR="00BA1CEE" w:rsidRPr="00AC4E3A">
        <w:rPr>
          <w:rFonts w:ascii="Times New Roman" w:hAnsi="Times New Roman" w:cs="Times New Roman"/>
          <w:sz w:val="24"/>
          <w:szCs w:val="24"/>
          <w:lang w:val="bg-BG"/>
        </w:rPr>
        <w:t xml:space="preserve">два </w:t>
      </w:r>
      <w:r w:rsidRPr="00AC4E3A">
        <w:rPr>
          <w:rFonts w:ascii="Times New Roman" w:hAnsi="Times New Roman" w:cs="Times New Roman"/>
          <w:sz w:val="24"/>
          <w:szCs w:val="24"/>
          <w:lang w:val="bg-BG"/>
        </w:rPr>
        <w:t>транслационни модел</w:t>
      </w:r>
      <w:r w:rsidR="00BA1CEE" w:rsidRPr="00AC4E3A">
        <w:rPr>
          <w:rFonts w:ascii="Times New Roman" w:hAnsi="Times New Roman" w:cs="Times New Roman"/>
          <w:sz w:val="24"/>
          <w:szCs w:val="24"/>
          <w:lang w:val="bg-BG"/>
        </w:rPr>
        <w:t>а</w:t>
      </w:r>
      <w:r w:rsidRPr="00AC4E3A">
        <w:rPr>
          <w:rFonts w:ascii="Times New Roman" w:hAnsi="Times New Roman" w:cs="Times New Roman"/>
          <w:sz w:val="24"/>
          <w:szCs w:val="24"/>
          <w:lang w:val="bg-BG"/>
        </w:rPr>
        <w:t xml:space="preserve">, </w:t>
      </w:r>
      <w:r w:rsidR="00BA1CEE" w:rsidRPr="00AC4E3A">
        <w:rPr>
          <w:rFonts w:ascii="Times New Roman" w:hAnsi="Times New Roman" w:cs="Times New Roman"/>
          <w:sz w:val="24"/>
          <w:szCs w:val="24"/>
          <w:lang w:val="bg-BG"/>
        </w:rPr>
        <w:t xml:space="preserve">показващи потенциалния му ефект за приложение при мултиплена склероза и при </w:t>
      </w:r>
      <w:r w:rsidRPr="00AC4E3A">
        <w:rPr>
          <w:rFonts w:ascii="Times New Roman" w:hAnsi="Times New Roman" w:cs="Times New Roman"/>
          <w:sz w:val="24"/>
          <w:szCs w:val="24"/>
          <w:lang w:val="bg-BG"/>
        </w:rPr>
        <w:t>Болест на Алцхаймер</w:t>
      </w:r>
      <w:r w:rsidR="00F25CAC" w:rsidRPr="00AC4E3A">
        <w:rPr>
          <w:rFonts w:ascii="Times New Roman" w:hAnsi="Times New Roman" w:cs="Times New Roman"/>
          <w:sz w:val="24"/>
          <w:szCs w:val="24"/>
          <w:lang w:val="bg-BG"/>
        </w:rPr>
        <w:t>, и диабет</w:t>
      </w:r>
      <w:r w:rsidR="00BA1CEE" w:rsidRPr="00AC4E3A">
        <w:rPr>
          <w:rFonts w:ascii="Times New Roman" w:hAnsi="Times New Roman" w:cs="Times New Roman"/>
          <w:sz w:val="24"/>
          <w:szCs w:val="24"/>
          <w:lang w:val="bg-BG"/>
        </w:rPr>
        <w:t xml:space="preserve">. </w:t>
      </w:r>
      <w:r w:rsidR="00AE2E82" w:rsidRPr="00AC4E3A">
        <w:rPr>
          <w:rFonts w:ascii="Times New Roman" w:hAnsi="Times New Roman" w:cs="Times New Roman"/>
          <w:sz w:val="24"/>
          <w:szCs w:val="24"/>
          <w:lang w:val="bg-BG"/>
        </w:rPr>
        <w:t xml:space="preserve">При мултиплена склероза досегашните терапии намаляват честотата на инфламаторни атаки, но не намаляват </w:t>
      </w:r>
      <w:proofErr w:type="spellStart"/>
      <w:r w:rsidR="00AE2E82" w:rsidRPr="00AC4E3A">
        <w:rPr>
          <w:rFonts w:ascii="Times New Roman" w:hAnsi="Times New Roman" w:cs="Times New Roman"/>
          <w:sz w:val="24"/>
          <w:szCs w:val="24"/>
          <w:lang w:val="bg-BG"/>
        </w:rPr>
        <w:t>невродегенерацията</w:t>
      </w:r>
      <w:proofErr w:type="spellEnd"/>
      <w:r w:rsidR="00AE2E82" w:rsidRPr="00AC4E3A">
        <w:rPr>
          <w:rFonts w:ascii="Times New Roman" w:hAnsi="Times New Roman" w:cs="Times New Roman"/>
          <w:sz w:val="24"/>
          <w:szCs w:val="24"/>
          <w:lang w:val="bg-BG"/>
        </w:rPr>
        <w:t xml:space="preserve">. </w:t>
      </w:r>
      <w:r w:rsidR="00AE2E82" w:rsidRPr="00AC4E3A">
        <w:rPr>
          <w:rFonts w:ascii="Times New Roman" w:hAnsi="Times New Roman" w:cs="Times New Roman"/>
          <w:sz w:val="24"/>
          <w:szCs w:val="24"/>
          <w:lang w:val="en-GB"/>
        </w:rPr>
        <w:t>PIF</w:t>
      </w:r>
      <w:r w:rsidR="00AE2E82" w:rsidRPr="00AC4E3A">
        <w:rPr>
          <w:rFonts w:ascii="Times New Roman" w:hAnsi="Times New Roman" w:cs="Times New Roman"/>
          <w:sz w:val="24"/>
          <w:szCs w:val="24"/>
          <w:lang w:val="bg-BG"/>
        </w:rPr>
        <w:t xml:space="preserve">, е не само отделящ се от ембриона </w:t>
      </w:r>
      <w:proofErr w:type="spellStart"/>
      <w:r w:rsidR="00AE2E82" w:rsidRPr="00AC4E3A">
        <w:rPr>
          <w:rFonts w:ascii="Times New Roman" w:hAnsi="Times New Roman" w:cs="Times New Roman"/>
          <w:sz w:val="24"/>
          <w:szCs w:val="24"/>
          <w:lang w:val="bg-BG"/>
        </w:rPr>
        <w:t>имуно</w:t>
      </w:r>
      <w:proofErr w:type="spellEnd"/>
      <w:r w:rsidR="00AE2E82" w:rsidRPr="00AC4E3A">
        <w:rPr>
          <w:rFonts w:ascii="Times New Roman" w:hAnsi="Times New Roman" w:cs="Times New Roman"/>
          <w:sz w:val="24"/>
          <w:szCs w:val="24"/>
          <w:lang w:val="bg-BG"/>
        </w:rPr>
        <w:t>-модулатор, но има възможност естествено да преминава кръвно-</w:t>
      </w:r>
      <w:proofErr w:type="spellStart"/>
      <w:r w:rsidR="00AE2E82" w:rsidRPr="00AC4E3A">
        <w:rPr>
          <w:rFonts w:ascii="Times New Roman" w:hAnsi="Times New Roman" w:cs="Times New Roman"/>
          <w:sz w:val="24"/>
          <w:szCs w:val="24"/>
          <w:lang w:val="bg-BG"/>
        </w:rPr>
        <w:t>ликворната</w:t>
      </w:r>
      <w:proofErr w:type="spellEnd"/>
      <w:r w:rsidR="00AE2E82" w:rsidRPr="00AC4E3A">
        <w:rPr>
          <w:rFonts w:ascii="Times New Roman" w:hAnsi="Times New Roman" w:cs="Times New Roman"/>
          <w:sz w:val="24"/>
          <w:szCs w:val="24"/>
          <w:lang w:val="bg-BG"/>
        </w:rPr>
        <w:t xml:space="preserve"> бариера и да блокира </w:t>
      </w:r>
      <w:proofErr w:type="spellStart"/>
      <w:r w:rsidR="00AE2E82" w:rsidRPr="00AC4E3A">
        <w:rPr>
          <w:rFonts w:ascii="Times New Roman" w:hAnsi="Times New Roman" w:cs="Times New Roman"/>
          <w:sz w:val="24"/>
          <w:szCs w:val="24"/>
          <w:lang w:val="bg-BG"/>
        </w:rPr>
        <w:t>невро</w:t>
      </w:r>
      <w:proofErr w:type="spellEnd"/>
      <w:r w:rsidR="00AE2E82" w:rsidRPr="00AC4E3A">
        <w:rPr>
          <w:rFonts w:ascii="Times New Roman" w:hAnsi="Times New Roman" w:cs="Times New Roman"/>
          <w:sz w:val="24"/>
          <w:szCs w:val="24"/>
          <w:lang w:val="bg-BG"/>
        </w:rPr>
        <w:t>-възпалителния процес</w:t>
      </w:r>
      <w:r w:rsidR="007928F8" w:rsidRPr="00AC4E3A">
        <w:rPr>
          <w:rFonts w:ascii="Times New Roman" w:hAnsi="Times New Roman" w:cs="Times New Roman"/>
          <w:sz w:val="24"/>
          <w:szCs w:val="24"/>
          <w:lang w:val="bg-BG"/>
        </w:rPr>
        <w:t xml:space="preserve">, намалявайки парализата и </w:t>
      </w:r>
      <w:proofErr w:type="spellStart"/>
      <w:r w:rsidR="007928F8" w:rsidRPr="00AC4E3A">
        <w:rPr>
          <w:rFonts w:ascii="Times New Roman" w:hAnsi="Times New Roman" w:cs="Times New Roman"/>
          <w:sz w:val="24"/>
          <w:szCs w:val="24"/>
          <w:lang w:val="bg-BG"/>
        </w:rPr>
        <w:t>демиелинизацията</w:t>
      </w:r>
      <w:proofErr w:type="spellEnd"/>
      <w:r w:rsidR="007928F8" w:rsidRPr="00AC4E3A">
        <w:rPr>
          <w:rFonts w:ascii="Times New Roman" w:hAnsi="Times New Roman" w:cs="Times New Roman"/>
          <w:sz w:val="24"/>
          <w:szCs w:val="24"/>
          <w:lang w:val="bg-BG"/>
        </w:rPr>
        <w:t xml:space="preserve"> в мозъка при модел на експериментален автоимунен </w:t>
      </w:r>
      <w:proofErr w:type="spellStart"/>
      <w:r w:rsidR="007928F8" w:rsidRPr="00AC4E3A">
        <w:rPr>
          <w:rFonts w:ascii="Times New Roman" w:hAnsi="Times New Roman" w:cs="Times New Roman"/>
          <w:sz w:val="24"/>
          <w:szCs w:val="24"/>
          <w:lang w:val="bg-BG"/>
        </w:rPr>
        <w:t>енцефаломиелит</w:t>
      </w:r>
      <w:proofErr w:type="spellEnd"/>
      <w:r w:rsidR="007928F8" w:rsidRPr="00AC4E3A">
        <w:rPr>
          <w:rFonts w:ascii="Times New Roman" w:hAnsi="Times New Roman" w:cs="Times New Roman"/>
          <w:sz w:val="24"/>
          <w:szCs w:val="24"/>
          <w:lang w:val="bg-BG"/>
        </w:rPr>
        <w:t xml:space="preserve">. </w:t>
      </w:r>
      <w:r w:rsidR="00AB0B76" w:rsidRPr="00AC4E3A">
        <w:rPr>
          <w:rFonts w:ascii="Times New Roman" w:hAnsi="Times New Roman" w:cs="Times New Roman"/>
          <w:sz w:val="24"/>
          <w:szCs w:val="24"/>
          <w:lang w:val="bg-BG"/>
        </w:rPr>
        <w:t xml:space="preserve">С </w:t>
      </w:r>
      <w:proofErr w:type="spellStart"/>
      <w:r w:rsidR="00AB0B76" w:rsidRPr="00AC4E3A">
        <w:rPr>
          <w:rFonts w:ascii="Times New Roman" w:hAnsi="Times New Roman" w:cs="Times New Roman"/>
          <w:sz w:val="24"/>
          <w:szCs w:val="24"/>
          <w:lang w:val="bg-BG"/>
        </w:rPr>
        <w:t>фосфо</w:t>
      </w:r>
      <w:proofErr w:type="spellEnd"/>
      <w:r w:rsidR="00AB0B76" w:rsidRPr="00AC4E3A">
        <w:rPr>
          <w:rFonts w:ascii="Times New Roman" w:hAnsi="Times New Roman" w:cs="Times New Roman"/>
          <w:sz w:val="24"/>
          <w:szCs w:val="24"/>
          <w:lang w:val="bg-BG"/>
        </w:rPr>
        <w:t xml:space="preserve">-протеомика показваща не само </w:t>
      </w:r>
      <w:proofErr w:type="spellStart"/>
      <w:r w:rsidR="00AB0B76" w:rsidRPr="00AC4E3A">
        <w:rPr>
          <w:rFonts w:ascii="Times New Roman" w:hAnsi="Times New Roman" w:cs="Times New Roman"/>
          <w:sz w:val="24"/>
          <w:szCs w:val="24"/>
          <w:lang w:val="bg-BG"/>
        </w:rPr>
        <w:t>протеомните</w:t>
      </w:r>
      <w:proofErr w:type="spellEnd"/>
      <w:r w:rsidR="00AB0B76" w:rsidRPr="00AC4E3A">
        <w:rPr>
          <w:rFonts w:ascii="Times New Roman" w:hAnsi="Times New Roman" w:cs="Times New Roman"/>
          <w:sz w:val="24"/>
          <w:szCs w:val="24"/>
          <w:lang w:val="bg-BG"/>
        </w:rPr>
        <w:t xml:space="preserve"> промени на ниво експресия, но и на ниво пост-транслационни модификации бе установено реверсивно </w:t>
      </w:r>
      <w:proofErr w:type="spellStart"/>
      <w:r w:rsidR="00AB0B76" w:rsidRPr="00AC4E3A">
        <w:rPr>
          <w:rFonts w:ascii="Times New Roman" w:hAnsi="Times New Roman" w:cs="Times New Roman"/>
          <w:sz w:val="24"/>
          <w:szCs w:val="24"/>
          <w:lang w:val="bg-BG"/>
        </w:rPr>
        <w:t>модулуране</w:t>
      </w:r>
      <w:proofErr w:type="spellEnd"/>
      <w:r w:rsidR="00AB0B76" w:rsidRPr="00AC4E3A">
        <w:rPr>
          <w:rFonts w:ascii="Times New Roman" w:hAnsi="Times New Roman" w:cs="Times New Roman"/>
          <w:sz w:val="24"/>
          <w:szCs w:val="24"/>
          <w:lang w:val="bg-BG"/>
        </w:rPr>
        <w:t xml:space="preserve"> на функциите на редица протеин кинази, водещо до положителните ефекти.</w:t>
      </w:r>
      <w:r w:rsidR="001071A7" w:rsidRPr="00AC4E3A">
        <w:rPr>
          <w:rFonts w:ascii="Times New Roman" w:hAnsi="Times New Roman" w:cs="Times New Roman"/>
          <w:sz w:val="24"/>
          <w:szCs w:val="24"/>
          <w:lang w:val="bg-BG"/>
        </w:rPr>
        <w:t xml:space="preserve"> </w:t>
      </w:r>
    </w:p>
    <w:p w14:paraId="1AB593C9" w14:textId="425B540F" w:rsidR="00F25CAC" w:rsidRPr="00AC4E3A" w:rsidRDefault="00F25CAC" w:rsidP="00B911AA">
      <w:pPr>
        <w:spacing w:after="160"/>
        <w:ind w:right="50"/>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ab/>
        <w:t xml:space="preserve">В отделно проучване бе показан потенциален ефект на </w:t>
      </w:r>
      <w:r w:rsidRPr="00AC4E3A">
        <w:rPr>
          <w:rFonts w:ascii="Times New Roman" w:hAnsi="Times New Roman" w:cs="Times New Roman"/>
          <w:sz w:val="24"/>
          <w:szCs w:val="24"/>
          <w:lang w:val="en-GB"/>
        </w:rPr>
        <w:t>PIF</w:t>
      </w:r>
      <w:r w:rsidRPr="00AC4E3A">
        <w:rPr>
          <w:rFonts w:ascii="Times New Roman" w:hAnsi="Times New Roman" w:cs="Times New Roman"/>
          <w:sz w:val="24"/>
          <w:szCs w:val="24"/>
          <w:lang w:val="bg-BG"/>
        </w:rPr>
        <w:t xml:space="preserve"> да модулира функциите на инсулин деградиращия ензим </w:t>
      </w:r>
      <w:r w:rsidRPr="00AC4E3A">
        <w:rPr>
          <w:rFonts w:ascii="Times New Roman" w:hAnsi="Times New Roman" w:cs="Times New Roman"/>
          <w:sz w:val="24"/>
          <w:szCs w:val="24"/>
          <w:lang w:val="en-GB"/>
        </w:rPr>
        <w:t>IDE</w:t>
      </w:r>
      <w:r w:rsidRPr="00AC4E3A">
        <w:rPr>
          <w:rFonts w:ascii="Times New Roman" w:hAnsi="Times New Roman" w:cs="Times New Roman"/>
          <w:sz w:val="24"/>
          <w:szCs w:val="24"/>
          <w:lang w:val="bg-BG"/>
        </w:rPr>
        <w:t xml:space="preserve">, който участва в контрола на нивата на инсулина, имащи значение при диабета, както и при разграждането на </w:t>
      </w:r>
      <w:proofErr w:type="spellStart"/>
      <w:r w:rsidRPr="00AC4E3A">
        <w:rPr>
          <w:rFonts w:ascii="Times New Roman" w:hAnsi="Times New Roman" w:cs="Times New Roman"/>
          <w:sz w:val="24"/>
          <w:szCs w:val="24"/>
          <w:lang w:val="bg-BG"/>
        </w:rPr>
        <w:t>амилоидните</w:t>
      </w:r>
      <w:proofErr w:type="spellEnd"/>
      <w:r w:rsidRPr="00AC4E3A">
        <w:rPr>
          <w:rFonts w:ascii="Times New Roman" w:hAnsi="Times New Roman" w:cs="Times New Roman"/>
          <w:sz w:val="24"/>
          <w:szCs w:val="24"/>
          <w:lang w:val="bg-BG"/>
        </w:rPr>
        <w:t xml:space="preserve"> </w:t>
      </w:r>
      <w:proofErr w:type="spellStart"/>
      <w:r w:rsidRPr="00AC4E3A">
        <w:rPr>
          <w:rFonts w:ascii="Times New Roman" w:hAnsi="Times New Roman" w:cs="Times New Roman"/>
          <w:sz w:val="24"/>
          <w:szCs w:val="24"/>
          <w:lang w:val="bg-BG"/>
        </w:rPr>
        <w:t>прекурсори</w:t>
      </w:r>
      <w:proofErr w:type="spellEnd"/>
      <w:r w:rsidR="00B576E3" w:rsidRPr="00AC4E3A">
        <w:rPr>
          <w:rFonts w:ascii="Times New Roman" w:hAnsi="Times New Roman" w:cs="Times New Roman"/>
          <w:sz w:val="24"/>
          <w:szCs w:val="24"/>
          <w:lang w:val="bg-BG"/>
        </w:rPr>
        <w:t xml:space="preserve">. </w:t>
      </w:r>
      <w:r w:rsidR="0016394E" w:rsidRPr="00AC4E3A">
        <w:rPr>
          <w:rFonts w:ascii="Times New Roman" w:hAnsi="Times New Roman" w:cs="Times New Roman"/>
          <w:sz w:val="24"/>
          <w:szCs w:val="24"/>
          <w:lang w:val="bg-BG"/>
        </w:rPr>
        <w:t>С молекулно моделиране</w:t>
      </w:r>
      <w:r w:rsidR="00C6143B" w:rsidRPr="00AC4E3A">
        <w:rPr>
          <w:rFonts w:ascii="Times New Roman" w:hAnsi="Times New Roman" w:cs="Times New Roman"/>
          <w:sz w:val="24"/>
          <w:szCs w:val="24"/>
          <w:lang w:val="bg-BG"/>
        </w:rPr>
        <w:t>,</w:t>
      </w:r>
      <w:r w:rsidR="0016394E" w:rsidRPr="00AC4E3A">
        <w:rPr>
          <w:rFonts w:ascii="Times New Roman" w:hAnsi="Times New Roman" w:cs="Times New Roman"/>
          <w:sz w:val="24"/>
          <w:szCs w:val="24"/>
          <w:lang w:val="bg-BG"/>
        </w:rPr>
        <w:t xml:space="preserve"> молекулна динамика </w:t>
      </w:r>
      <w:r w:rsidR="00C6143B" w:rsidRPr="00AC4E3A">
        <w:rPr>
          <w:rFonts w:ascii="Times New Roman" w:hAnsi="Times New Roman" w:cs="Times New Roman"/>
          <w:sz w:val="24"/>
          <w:szCs w:val="24"/>
          <w:lang w:val="bg-BG"/>
        </w:rPr>
        <w:t xml:space="preserve">и лиганд-рецепторни изследвания </w:t>
      </w:r>
      <w:r w:rsidR="0016394E" w:rsidRPr="00AC4E3A">
        <w:rPr>
          <w:rFonts w:ascii="Times New Roman" w:hAnsi="Times New Roman" w:cs="Times New Roman"/>
          <w:sz w:val="24"/>
          <w:szCs w:val="24"/>
          <w:lang w:val="bg-BG"/>
        </w:rPr>
        <w:t>бе показано кои аминокиселини</w:t>
      </w:r>
      <w:r w:rsidR="00C6143B" w:rsidRPr="00AC4E3A">
        <w:rPr>
          <w:rFonts w:ascii="Times New Roman" w:hAnsi="Times New Roman" w:cs="Times New Roman"/>
          <w:sz w:val="24"/>
          <w:szCs w:val="24"/>
          <w:lang w:val="bg-BG"/>
        </w:rPr>
        <w:t xml:space="preserve"> (</w:t>
      </w:r>
      <w:r w:rsidR="00C6143B" w:rsidRPr="00AC4E3A">
        <w:rPr>
          <w:rFonts w:ascii="Times New Roman" w:hAnsi="Times New Roman" w:cs="Times New Roman"/>
          <w:sz w:val="24"/>
          <w:szCs w:val="24"/>
          <w:lang w:val="bg-BG"/>
        </w:rPr>
        <w:t>I</w:t>
      </w:r>
      <w:r w:rsidR="00C6143B" w:rsidRPr="00AC4E3A">
        <w:rPr>
          <w:rFonts w:ascii="Times New Roman" w:hAnsi="Times New Roman" w:cs="Times New Roman"/>
          <w:sz w:val="24"/>
          <w:szCs w:val="24"/>
          <w:lang w:val="en-GB"/>
        </w:rPr>
        <w:t>so</w:t>
      </w:r>
      <w:r w:rsidR="00C6143B" w:rsidRPr="00AC4E3A">
        <w:rPr>
          <w:rFonts w:ascii="Times New Roman" w:hAnsi="Times New Roman" w:cs="Times New Roman"/>
          <w:sz w:val="24"/>
          <w:szCs w:val="24"/>
          <w:vertAlign w:val="subscript"/>
          <w:lang w:val="bg-BG"/>
        </w:rPr>
        <w:t>4</w:t>
      </w:r>
      <w:r w:rsidR="00C6143B" w:rsidRPr="00AC4E3A">
        <w:rPr>
          <w:rFonts w:ascii="Times New Roman" w:hAnsi="Times New Roman" w:cs="Times New Roman"/>
          <w:sz w:val="24"/>
          <w:szCs w:val="24"/>
          <w:lang w:val="bg-BG"/>
        </w:rPr>
        <w:t xml:space="preserve">, </w:t>
      </w:r>
      <w:r w:rsidR="00C6143B" w:rsidRPr="00AC4E3A">
        <w:rPr>
          <w:rFonts w:ascii="Times New Roman" w:hAnsi="Times New Roman" w:cs="Times New Roman"/>
          <w:sz w:val="24"/>
          <w:szCs w:val="24"/>
          <w:lang w:val="bg-BG"/>
        </w:rPr>
        <w:t>P</w:t>
      </w:r>
      <w:proofErr w:type="spellStart"/>
      <w:r w:rsidR="00C6143B" w:rsidRPr="00AC4E3A">
        <w:rPr>
          <w:rFonts w:ascii="Times New Roman" w:hAnsi="Times New Roman" w:cs="Times New Roman"/>
          <w:sz w:val="24"/>
          <w:szCs w:val="24"/>
          <w:lang w:val="en-GB"/>
        </w:rPr>
        <w:t>ro</w:t>
      </w:r>
      <w:proofErr w:type="spellEnd"/>
      <w:r w:rsidR="00C6143B" w:rsidRPr="00AC4E3A">
        <w:rPr>
          <w:rFonts w:ascii="Times New Roman" w:hAnsi="Times New Roman" w:cs="Times New Roman"/>
          <w:sz w:val="24"/>
          <w:szCs w:val="24"/>
          <w:vertAlign w:val="subscript"/>
          <w:lang w:val="bg-BG"/>
        </w:rPr>
        <w:t>6</w:t>
      </w:r>
      <w:r w:rsidR="00C6143B" w:rsidRPr="00AC4E3A">
        <w:rPr>
          <w:rFonts w:ascii="Times New Roman" w:hAnsi="Times New Roman" w:cs="Times New Roman"/>
          <w:sz w:val="24"/>
          <w:szCs w:val="24"/>
          <w:lang w:val="bg-BG"/>
        </w:rPr>
        <w:t>)</w:t>
      </w:r>
      <w:r w:rsidR="0016394E" w:rsidRPr="00AC4E3A">
        <w:rPr>
          <w:rFonts w:ascii="Times New Roman" w:hAnsi="Times New Roman" w:cs="Times New Roman"/>
          <w:sz w:val="24"/>
          <w:szCs w:val="24"/>
          <w:lang w:val="bg-BG"/>
        </w:rPr>
        <w:t xml:space="preserve"> участват в свързването на </w:t>
      </w:r>
      <w:r w:rsidR="0016394E" w:rsidRPr="00AC4E3A">
        <w:rPr>
          <w:rFonts w:ascii="Times New Roman" w:hAnsi="Times New Roman" w:cs="Times New Roman"/>
          <w:sz w:val="24"/>
          <w:szCs w:val="24"/>
          <w:lang w:val="en-GB"/>
        </w:rPr>
        <w:t>PIF</w:t>
      </w:r>
      <w:r w:rsidR="0016394E" w:rsidRPr="00AC4E3A">
        <w:rPr>
          <w:rFonts w:ascii="Times New Roman" w:hAnsi="Times New Roman" w:cs="Times New Roman"/>
          <w:sz w:val="24"/>
          <w:szCs w:val="24"/>
          <w:lang w:val="bg-BG"/>
        </w:rPr>
        <w:t xml:space="preserve"> в </w:t>
      </w:r>
      <w:r w:rsidR="00524983" w:rsidRPr="00AC4E3A">
        <w:rPr>
          <w:rFonts w:ascii="Times New Roman" w:hAnsi="Times New Roman" w:cs="Times New Roman"/>
          <w:sz w:val="24"/>
          <w:szCs w:val="24"/>
          <w:lang w:val="bg-BG"/>
        </w:rPr>
        <w:t xml:space="preserve">молекулния комплекс на </w:t>
      </w:r>
      <w:r w:rsidR="00524983" w:rsidRPr="00AC4E3A">
        <w:rPr>
          <w:rFonts w:ascii="Times New Roman" w:hAnsi="Times New Roman" w:cs="Times New Roman"/>
          <w:sz w:val="24"/>
          <w:szCs w:val="24"/>
          <w:lang w:val="en-GB"/>
        </w:rPr>
        <w:t>IDE</w:t>
      </w:r>
      <w:r w:rsidR="00524983" w:rsidRPr="00AC4E3A">
        <w:rPr>
          <w:rFonts w:ascii="Times New Roman" w:hAnsi="Times New Roman" w:cs="Times New Roman"/>
          <w:sz w:val="24"/>
          <w:szCs w:val="24"/>
          <w:lang w:val="bg-BG"/>
        </w:rPr>
        <w:t xml:space="preserve">, както и с ин </w:t>
      </w:r>
      <w:proofErr w:type="spellStart"/>
      <w:r w:rsidR="00524983" w:rsidRPr="00AC4E3A">
        <w:rPr>
          <w:rFonts w:ascii="Times New Roman" w:hAnsi="Times New Roman" w:cs="Times New Roman"/>
          <w:sz w:val="24"/>
          <w:szCs w:val="24"/>
          <w:lang w:val="bg-BG"/>
        </w:rPr>
        <w:t>силико</w:t>
      </w:r>
      <w:proofErr w:type="spellEnd"/>
      <w:r w:rsidR="00524983" w:rsidRPr="00AC4E3A">
        <w:rPr>
          <w:rFonts w:ascii="Times New Roman" w:hAnsi="Times New Roman" w:cs="Times New Roman"/>
          <w:sz w:val="24"/>
          <w:szCs w:val="24"/>
          <w:lang w:val="bg-BG"/>
        </w:rPr>
        <w:t xml:space="preserve"> функционална мутагенеза и докинг бе показана ролята на </w:t>
      </w:r>
      <w:r w:rsidR="00524983" w:rsidRPr="00AC4E3A">
        <w:rPr>
          <w:rFonts w:ascii="Times New Roman" w:hAnsi="Times New Roman" w:cs="Times New Roman"/>
          <w:sz w:val="24"/>
          <w:szCs w:val="24"/>
          <w:lang w:val="en-GB"/>
        </w:rPr>
        <w:t>PIF</w:t>
      </w:r>
      <w:r w:rsidR="00524983" w:rsidRPr="00AC4E3A">
        <w:rPr>
          <w:rFonts w:ascii="Times New Roman" w:hAnsi="Times New Roman" w:cs="Times New Roman"/>
          <w:sz w:val="24"/>
          <w:szCs w:val="24"/>
          <w:lang w:val="bg-BG"/>
        </w:rPr>
        <w:t xml:space="preserve"> в регулацията на процеса</w:t>
      </w:r>
      <w:r w:rsidR="00C6143B" w:rsidRPr="00AC4E3A">
        <w:rPr>
          <w:rFonts w:ascii="Times New Roman" w:hAnsi="Times New Roman" w:cs="Times New Roman"/>
          <w:sz w:val="24"/>
          <w:szCs w:val="24"/>
          <w:lang w:val="bg-BG"/>
        </w:rPr>
        <w:t>, намалявайки натрупването на бета-</w:t>
      </w:r>
      <w:proofErr w:type="spellStart"/>
      <w:r w:rsidR="00C6143B" w:rsidRPr="00AC4E3A">
        <w:rPr>
          <w:rFonts w:ascii="Times New Roman" w:hAnsi="Times New Roman" w:cs="Times New Roman"/>
          <w:sz w:val="24"/>
          <w:szCs w:val="24"/>
          <w:lang w:val="bg-BG"/>
        </w:rPr>
        <w:t>амилоидни</w:t>
      </w:r>
      <w:proofErr w:type="spellEnd"/>
      <w:r w:rsidR="00C6143B" w:rsidRPr="00AC4E3A">
        <w:rPr>
          <w:rFonts w:ascii="Times New Roman" w:hAnsi="Times New Roman" w:cs="Times New Roman"/>
          <w:sz w:val="24"/>
          <w:szCs w:val="24"/>
          <w:lang w:val="bg-BG"/>
        </w:rPr>
        <w:t xml:space="preserve"> пептиди </w:t>
      </w:r>
      <w:r w:rsidR="00C6143B" w:rsidRPr="00AC4E3A">
        <w:rPr>
          <w:rFonts w:ascii="Times New Roman" w:hAnsi="Times New Roman" w:cs="Times New Roman"/>
          <w:sz w:val="24"/>
          <w:szCs w:val="24"/>
          <w:lang w:val="bg-BG"/>
        </w:rPr>
        <w:t>(Aβ)</w:t>
      </w:r>
      <w:r w:rsidR="00C6143B" w:rsidRPr="00AC4E3A">
        <w:rPr>
          <w:rFonts w:ascii="Times New Roman" w:hAnsi="Times New Roman" w:cs="Times New Roman"/>
          <w:sz w:val="24"/>
          <w:szCs w:val="24"/>
          <w:lang w:val="bg-BG"/>
        </w:rPr>
        <w:t>.</w:t>
      </w:r>
    </w:p>
    <w:p w14:paraId="15989719" w14:textId="38DF03AE" w:rsidR="00E71C86" w:rsidRPr="00AC4E3A" w:rsidRDefault="00FF1D2A" w:rsidP="00B911AA">
      <w:pPr>
        <w:spacing w:after="160"/>
        <w:ind w:right="50"/>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ab/>
        <w:t xml:space="preserve">Тези наши изследвания, </w:t>
      </w:r>
      <w:r w:rsidR="00FA4785" w:rsidRPr="00AC4E3A">
        <w:rPr>
          <w:rFonts w:ascii="Times New Roman" w:hAnsi="Times New Roman" w:cs="Times New Roman"/>
          <w:sz w:val="24"/>
          <w:szCs w:val="24"/>
          <w:lang w:val="bg-BG"/>
        </w:rPr>
        <w:t xml:space="preserve">дадоха основа за навлизане на изследванията за </w:t>
      </w:r>
      <w:r w:rsidR="00FA4785" w:rsidRPr="00AC4E3A">
        <w:rPr>
          <w:rFonts w:ascii="Times New Roman" w:hAnsi="Times New Roman" w:cs="Times New Roman"/>
          <w:sz w:val="24"/>
          <w:szCs w:val="24"/>
          <w:lang w:val="en-GB"/>
        </w:rPr>
        <w:t>PIF</w:t>
      </w:r>
      <w:r w:rsidR="00FA4785" w:rsidRPr="00AC4E3A">
        <w:rPr>
          <w:rFonts w:ascii="Times New Roman" w:hAnsi="Times New Roman" w:cs="Times New Roman"/>
          <w:sz w:val="24"/>
          <w:szCs w:val="24"/>
          <w:vertAlign w:val="superscript"/>
          <w:lang w:val="en-GB"/>
        </w:rPr>
        <w:t>TM</w:t>
      </w:r>
      <w:r w:rsidR="00FA4785" w:rsidRPr="00AC4E3A">
        <w:rPr>
          <w:rFonts w:ascii="Times New Roman" w:hAnsi="Times New Roman" w:cs="Times New Roman"/>
          <w:sz w:val="24"/>
          <w:szCs w:val="24"/>
          <w:lang w:val="bg-BG"/>
        </w:rPr>
        <w:t xml:space="preserve"> във фаза на клинични проучвания при хора за заболявания свързани с автоимунен отговор.</w:t>
      </w:r>
      <w:r w:rsidR="00C602F8" w:rsidRPr="00AC4E3A">
        <w:rPr>
          <w:rFonts w:ascii="Times New Roman" w:hAnsi="Times New Roman" w:cs="Times New Roman"/>
          <w:sz w:val="24"/>
          <w:szCs w:val="24"/>
          <w:lang w:val="bg-BG"/>
        </w:rPr>
        <w:t xml:space="preserve"> Нашите изследвания показаха ролята на </w:t>
      </w:r>
      <w:r w:rsidR="00C602F8" w:rsidRPr="00AC4E3A">
        <w:rPr>
          <w:rFonts w:ascii="Times New Roman" w:hAnsi="Times New Roman" w:cs="Times New Roman"/>
          <w:sz w:val="24"/>
          <w:szCs w:val="24"/>
          <w:lang w:val="en-GB"/>
        </w:rPr>
        <w:t>PIF</w:t>
      </w:r>
      <w:r w:rsidR="00C602F8" w:rsidRPr="00AC4E3A">
        <w:rPr>
          <w:rFonts w:ascii="Times New Roman" w:hAnsi="Times New Roman" w:cs="Times New Roman"/>
          <w:sz w:val="24"/>
          <w:szCs w:val="24"/>
          <w:lang w:val="bg-BG"/>
        </w:rPr>
        <w:t xml:space="preserve"> като функционален </w:t>
      </w:r>
      <w:r w:rsidR="00D11562" w:rsidRPr="00AC4E3A">
        <w:rPr>
          <w:rFonts w:ascii="Times New Roman" w:hAnsi="Times New Roman" w:cs="Times New Roman"/>
          <w:sz w:val="24"/>
          <w:szCs w:val="24"/>
          <w:lang w:val="bg-BG"/>
        </w:rPr>
        <w:t xml:space="preserve">бенигнен </w:t>
      </w:r>
      <w:r w:rsidR="00C602F8" w:rsidRPr="00AC4E3A">
        <w:rPr>
          <w:rFonts w:ascii="Times New Roman" w:hAnsi="Times New Roman" w:cs="Times New Roman"/>
          <w:sz w:val="24"/>
          <w:szCs w:val="24"/>
          <w:lang w:val="bg-BG"/>
        </w:rPr>
        <w:t xml:space="preserve">аналог на стероидите (сходно място за свързване в Шейкър каналите), което се изследва за клинично приложение в момента от </w:t>
      </w:r>
      <w:r w:rsidR="00C602F8" w:rsidRPr="00AC4E3A">
        <w:rPr>
          <w:rFonts w:ascii="Times New Roman" w:hAnsi="Times New Roman" w:cs="Times New Roman"/>
          <w:sz w:val="24"/>
          <w:szCs w:val="24"/>
          <w:lang w:val="en-GB"/>
        </w:rPr>
        <w:t>BioIncept</w:t>
      </w:r>
      <w:r w:rsidR="00C602F8" w:rsidRPr="00AC4E3A">
        <w:rPr>
          <w:rFonts w:ascii="Times New Roman" w:hAnsi="Times New Roman" w:cs="Times New Roman"/>
          <w:sz w:val="24"/>
          <w:szCs w:val="24"/>
          <w:lang w:val="bg-BG"/>
        </w:rPr>
        <w:t xml:space="preserve"> </w:t>
      </w:r>
      <w:r w:rsidR="00C602F8" w:rsidRPr="00AC4E3A">
        <w:rPr>
          <w:rFonts w:ascii="Times New Roman" w:hAnsi="Times New Roman" w:cs="Times New Roman"/>
          <w:sz w:val="24"/>
          <w:szCs w:val="24"/>
          <w:lang w:val="en-GB"/>
        </w:rPr>
        <w:t>LLC</w:t>
      </w:r>
      <w:r w:rsidR="00C602F8" w:rsidRPr="00AC4E3A">
        <w:rPr>
          <w:rFonts w:ascii="Times New Roman" w:hAnsi="Times New Roman" w:cs="Times New Roman"/>
          <w:sz w:val="24"/>
          <w:szCs w:val="24"/>
          <w:lang w:val="bg-BG"/>
        </w:rPr>
        <w:t>.</w:t>
      </w:r>
    </w:p>
    <w:p w14:paraId="5E9CFF7A" w14:textId="5CD1A2F6" w:rsidR="005279D0" w:rsidRPr="00AC4E3A" w:rsidRDefault="005279D0" w:rsidP="00B911AA">
      <w:pPr>
        <w:spacing w:after="160"/>
        <w:ind w:right="50"/>
        <w:jc w:val="both"/>
        <w:rPr>
          <w:rFonts w:ascii="Times New Roman" w:eastAsiaTheme="minorHAnsi" w:hAnsi="Times New Roman" w:cs="Times New Roman"/>
          <w:sz w:val="24"/>
          <w:szCs w:val="24"/>
          <w:lang w:val="bg-BG"/>
        </w:rPr>
      </w:pPr>
      <w:r w:rsidRPr="00AC4E3A">
        <w:rPr>
          <w:rFonts w:ascii="Times New Roman" w:hAnsi="Times New Roman" w:cs="Times New Roman"/>
          <w:sz w:val="24"/>
          <w:szCs w:val="24"/>
          <w:lang w:val="bg-BG"/>
        </w:rPr>
        <w:t>(</w:t>
      </w:r>
      <w:r w:rsidRPr="00AC4E3A">
        <w:rPr>
          <w:rFonts w:ascii="Times New Roman" w:hAnsi="Times New Roman" w:cs="Times New Roman"/>
          <w:b/>
          <w:bCs/>
          <w:i/>
          <w:iCs/>
          <w:sz w:val="24"/>
          <w:szCs w:val="24"/>
          <w:lang w:val="bg-BG"/>
        </w:rPr>
        <w:t>Публикации:</w:t>
      </w:r>
      <w:r w:rsidRPr="00AC4E3A">
        <w:rPr>
          <w:rFonts w:ascii="Times New Roman" w:hAnsi="Times New Roman" w:cs="Times New Roman"/>
          <w:b/>
          <w:bCs/>
          <w:i/>
          <w:iCs/>
          <w:sz w:val="24"/>
          <w:szCs w:val="24"/>
          <w:lang w:val="bg-BG"/>
        </w:rPr>
        <w:t xml:space="preserve"> </w:t>
      </w:r>
      <w:r w:rsidRPr="00AC4E3A">
        <w:rPr>
          <w:rFonts w:ascii="Times New Roman" w:hAnsi="Times New Roman" w:cs="Times New Roman"/>
          <w:b/>
          <w:bCs/>
          <w:i/>
          <w:iCs/>
          <w:sz w:val="24"/>
          <w:szCs w:val="24"/>
          <w:lang w:val="en-GB"/>
        </w:rPr>
        <w:t>3, 5, 8, 9, 14, 16, 25</w:t>
      </w:r>
      <w:r w:rsidRPr="00AC4E3A">
        <w:rPr>
          <w:rFonts w:ascii="Times New Roman" w:hAnsi="Times New Roman" w:cs="Times New Roman"/>
          <w:b/>
          <w:bCs/>
          <w:i/>
          <w:iCs/>
          <w:sz w:val="24"/>
          <w:szCs w:val="24"/>
          <w:lang w:val="bg-BG"/>
        </w:rPr>
        <w:t>; Патент 2</w:t>
      </w:r>
      <w:r w:rsidRPr="00AC4E3A">
        <w:rPr>
          <w:rFonts w:ascii="Times New Roman" w:hAnsi="Times New Roman" w:cs="Times New Roman"/>
          <w:sz w:val="24"/>
          <w:szCs w:val="24"/>
          <w:lang w:val="bg-BG"/>
        </w:rPr>
        <w:t>)</w:t>
      </w:r>
    </w:p>
    <w:p w14:paraId="2D148830" w14:textId="77777777" w:rsidR="003F72C2" w:rsidRPr="00AC4E3A" w:rsidRDefault="003F72C2" w:rsidP="00B911AA">
      <w:pPr>
        <w:spacing w:after="160"/>
        <w:ind w:right="50"/>
        <w:jc w:val="both"/>
        <w:rPr>
          <w:rFonts w:ascii="Times New Roman" w:hAnsi="Times New Roman" w:cs="Times New Roman"/>
          <w:b/>
          <w:bCs/>
          <w:sz w:val="24"/>
          <w:szCs w:val="24"/>
          <w:lang w:val="bg-BG"/>
        </w:rPr>
      </w:pPr>
    </w:p>
    <w:p w14:paraId="6E2B8A82" w14:textId="77777777" w:rsidR="00454DA8" w:rsidRPr="00AC4E3A" w:rsidRDefault="003F72C2" w:rsidP="00B911AA">
      <w:pPr>
        <w:spacing w:after="160"/>
        <w:ind w:right="50"/>
        <w:jc w:val="both"/>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 xml:space="preserve">Б. Разработка и приложение на мултидисциплинарни подходи за изследване на </w:t>
      </w:r>
      <w:r w:rsidRPr="00AC4E3A">
        <w:rPr>
          <w:rFonts w:ascii="Times New Roman" w:hAnsi="Times New Roman" w:cs="Times New Roman"/>
          <w:b/>
          <w:bCs/>
          <w:sz w:val="24"/>
          <w:szCs w:val="24"/>
          <w:u w:val="single"/>
          <w:lang w:val="bg-BG"/>
        </w:rPr>
        <w:t>нарушенията в тъканното моделиране и клетъчната диференциация</w:t>
      </w:r>
      <w:r w:rsidRPr="00AC4E3A">
        <w:rPr>
          <w:rFonts w:ascii="Times New Roman" w:hAnsi="Times New Roman" w:cs="Times New Roman"/>
          <w:b/>
          <w:bCs/>
          <w:sz w:val="24"/>
          <w:szCs w:val="24"/>
          <w:lang w:val="bg-BG"/>
        </w:rPr>
        <w:t xml:space="preserve"> при редица патологични процеси</w:t>
      </w:r>
    </w:p>
    <w:p w14:paraId="0F6AAB96" w14:textId="7B428DBA" w:rsidR="00595B55" w:rsidRPr="00AC4E3A" w:rsidRDefault="00454DA8" w:rsidP="00B911AA">
      <w:pPr>
        <w:spacing w:after="160"/>
        <w:ind w:right="50"/>
        <w:jc w:val="both"/>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 xml:space="preserve">1. Изследване на тъканно ремоделиране, вкл. </w:t>
      </w:r>
      <w:proofErr w:type="spellStart"/>
      <w:r w:rsidRPr="00AC4E3A">
        <w:rPr>
          <w:rFonts w:ascii="Times New Roman" w:hAnsi="Times New Roman" w:cs="Times New Roman"/>
          <w:b/>
          <w:bCs/>
          <w:sz w:val="24"/>
          <w:szCs w:val="24"/>
          <w:lang w:val="bg-BG"/>
        </w:rPr>
        <w:t>ангиогенеза</w:t>
      </w:r>
      <w:proofErr w:type="spellEnd"/>
      <w:r w:rsidRPr="00AC4E3A">
        <w:rPr>
          <w:rFonts w:ascii="Times New Roman" w:hAnsi="Times New Roman" w:cs="Times New Roman"/>
          <w:b/>
          <w:bCs/>
          <w:sz w:val="24"/>
          <w:szCs w:val="24"/>
          <w:lang w:val="bg-BG"/>
        </w:rPr>
        <w:t xml:space="preserve"> при простатен карцином</w:t>
      </w:r>
    </w:p>
    <w:p w14:paraId="26D4B114" w14:textId="73CB9FA8" w:rsidR="00301839" w:rsidRPr="00AC4E3A" w:rsidRDefault="00595B55" w:rsidP="00B911AA">
      <w:pPr>
        <w:autoSpaceDE w:val="0"/>
        <w:autoSpaceDN w:val="0"/>
        <w:adjustRightInd w:val="0"/>
        <w:ind w:firstLine="720"/>
        <w:jc w:val="both"/>
        <w:rPr>
          <w:rFonts w:ascii="Times New Roman" w:eastAsiaTheme="minorHAnsi" w:hAnsi="Times New Roman" w:cs="Times New Roman"/>
          <w:sz w:val="24"/>
          <w:szCs w:val="24"/>
          <w:lang w:val="bg-BG"/>
        </w:rPr>
      </w:pPr>
      <w:r w:rsidRPr="00AC4E3A">
        <w:rPr>
          <w:rFonts w:ascii="Times New Roman" w:eastAsiaTheme="minorHAnsi" w:hAnsi="Times New Roman" w:cs="Times New Roman"/>
          <w:sz w:val="24"/>
          <w:szCs w:val="24"/>
          <w:lang w:val="bg-BG"/>
        </w:rPr>
        <w:t xml:space="preserve">Изследванията провеждани в областта на биомаркерите през последните 17 год. претърпяха еволюция от </w:t>
      </w:r>
      <w:r w:rsidR="002B142D" w:rsidRPr="00AC4E3A">
        <w:rPr>
          <w:rFonts w:ascii="Times New Roman" w:eastAsiaTheme="minorHAnsi" w:hAnsi="Times New Roman" w:cs="Times New Roman"/>
          <w:sz w:val="24"/>
          <w:szCs w:val="24"/>
          <w:lang w:val="bg-BG"/>
        </w:rPr>
        <w:t xml:space="preserve">характеристика на маркери като </w:t>
      </w:r>
      <w:proofErr w:type="spellStart"/>
      <w:r w:rsidR="002B142D" w:rsidRPr="00AC4E3A">
        <w:rPr>
          <w:rFonts w:ascii="Times New Roman" w:eastAsiaTheme="minorHAnsi" w:hAnsi="Times New Roman" w:cs="Times New Roman"/>
          <w:sz w:val="24"/>
          <w:szCs w:val="24"/>
          <w:lang w:val="bg-BG"/>
        </w:rPr>
        <w:t>предиктивни</w:t>
      </w:r>
      <w:proofErr w:type="spellEnd"/>
      <w:r w:rsidR="002B142D" w:rsidRPr="00AC4E3A">
        <w:rPr>
          <w:rFonts w:ascii="Times New Roman" w:eastAsiaTheme="minorHAnsi" w:hAnsi="Times New Roman" w:cs="Times New Roman"/>
          <w:sz w:val="24"/>
          <w:szCs w:val="24"/>
          <w:lang w:val="bg-BG"/>
        </w:rPr>
        <w:t xml:space="preserve"> за </w:t>
      </w:r>
      <w:proofErr w:type="spellStart"/>
      <w:r w:rsidR="002B142D" w:rsidRPr="00AC4E3A">
        <w:rPr>
          <w:rFonts w:ascii="Times New Roman" w:eastAsiaTheme="minorHAnsi" w:hAnsi="Times New Roman" w:cs="Times New Roman"/>
          <w:sz w:val="24"/>
          <w:szCs w:val="24"/>
          <w:lang w:val="bg-BG"/>
        </w:rPr>
        <w:t>нозология</w:t>
      </w:r>
      <w:proofErr w:type="spellEnd"/>
      <w:r w:rsidR="002B142D" w:rsidRPr="00AC4E3A">
        <w:rPr>
          <w:rFonts w:ascii="Times New Roman" w:eastAsiaTheme="minorHAnsi" w:hAnsi="Times New Roman" w:cs="Times New Roman"/>
          <w:sz w:val="24"/>
          <w:szCs w:val="24"/>
          <w:lang w:val="bg-BG"/>
        </w:rPr>
        <w:t xml:space="preserve"> към изследване на фундаменталните процеси стоящи в основата на канцерогенезата и определяне на нови терапевтични молекули на тази основа.</w:t>
      </w:r>
      <w:r w:rsidR="00096945" w:rsidRPr="00AC4E3A">
        <w:rPr>
          <w:rFonts w:ascii="Times New Roman" w:eastAsiaTheme="minorHAnsi" w:hAnsi="Times New Roman" w:cs="Times New Roman"/>
          <w:sz w:val="24"/>
          <w:szCs w:val="24"/>
          <w:lang w:val="bg-BG"/>
        </w:rPr>
        <w:t xml:space="preserve"> </w:t>
      </w:r>
      <w:r w:rsidR="00B82AF1" w:rsidRPr="00AC4E3A">
        <w:rPr>
          <w:rFonts w:ascii="Times New Roman" w:eastAsiaTheme="minorHAnsi" w:hAnsi="Times New Roman" w:cs="Times New Roman"/>
          <w:sz w:val="24"/>
          <w:szCs w:val="24"/>
          <w:lang w:val="bg-BG"/>
        </w:rPr>
        <w:t xml:space="preserve">С помощта на </w:t>
      </w:r>
      <w:r w:rsidR="00B82AF1" w:rsidRPr="00484E50">
        <w:rPr>
          <w:rFonts w:ascii="Times New Roman" w:eastAsiaTheme="minorHAnsi" w:hAnsi="Times New Roman" w:cs="Times New Roman"/>
          <w:b/>
          <w:bCs/>
          <w:sz w:val="24"/>
          <w:szCs w:val="24"/>
          <w:lang w:val="bg-BG"/>
        </w:rPr>
        <w:t>внедрен и рационализиран</w:t>
      </w:r>
      <w:r w:rsidR="00B82AF1" w:rsidRPr="00484E50">
        <w:rPr>
          <w:rFonts w:ascii="Times New Roman" w:eastAsiaTheme="minorHAnsi" w:hAnsi="Times New Roman" w:cs="Times New Roman"/>
          <w:sz w:val="24"/>
          <w:szCs w:val="24"/>
          <w:lang w:val="bg-BG"/>
        </w:rPr>
        <w:t xml:space="preserve"> </w:t>
      </w:r>
      <w:r w:rsidR="00B82AF1" w:rsidRPr="00AC4E3A">
        <w:rPr>
          <w:rFonts w:ascii="Times New Roman" w:eastAsiaTheme="minorHAnsi" w:hAnsi="Times New Roman" w:cs="Times New Roman"/>
          <w:sz w:val="24"/>
          <w:szCs w:val="24"/>
          <w:lang w:val="bg-BG"/>
        </w:rPr>
        <w:t xml:space="preserve">от проф. Хайрабедян </w:t>
      </w:r>
      <w:r w:rsidR="00B82AF1" w:rsidRPr="00484E50">
        <w:rPr>
          <w:rFonts w:ascii="Times New Roman" w:eastAsiaTheme="minorHAnsi" w:hAnsi="Times New Roman" w:cs="Times New Roman"/>
          <w:b/>
          <w:bCs/>
          <w:sz w:val="24"/>
          <w:szCs w:val="24"/>
          <w:lang w:val="bg-BG"/>
        </w:rPr>
        <w:t>метод за дигитална количествена цветна имунохистохимия</w:t>
      </w:r>
      <w:r w:rsidR="00B82AF1" w:rsidRPr="00AC4E3A">
        <w:rPr>
          <w:rFonts w:ascii="Times New Roman" w:eastAsiaTheme="minorHAnsi" w:hAnsi="Times New Roman" w:cs="Times New Roman"/>
          <w:sz w:val="24"/>
          <w:szCs w:val="24"/>
          <w:lang w:val="bg-BG"/>
        </w:rPr>
        <w:t xml:space="preserve">, за </w:t>
      </w:r>
      <w:r w:rsidR="00301839" w:rsidRPr="00484E50">
        <w:rPr>
          <w:rFonts w:ascii="Times New Roman" w:eastAsiaTheme="minorHAnsi" w:hAnsi="Times New Roman" w:cs="Times New Roman"/>
          <w:sz w:val="24"/>
          <w:szCs w:val="24"/>
          <w:lang w:val="bg-BG"/>
        </w:rPr>
        <w:t xml:space="preserve">пръв път </w:t>
      </w:r>
      <w:r w:rsidR="00B82AF1" w:rsidRPr="00AC4E3A">
        <w:rPr>
          <w:rFonts w:ascii="Times New Roman" w:eastAsiaTheme="minorHAnsi" w:hAnsi="Times New Roman" w:cs="Times New Roman"/>
          <w:sz w:val="24"/>
          <w:szCs w:val="24"/>
          <w:lang w:val="bg-BG"/>
        </w:rPr>
        <w:t xml:space="preserve">бе оценена </w:t>
      </w:r>
      <w:r w:rsidR="00301839" w:rsidRPr="00484E50">
        <w:rPr>
          <w:rFonts w:ascii="Times New Roman" w:eastAsiaTheme="minorHAnsi" w:hAnsi="Times New Roman" w:cs="Times New Roman"/>
          <w:sz w:val="24"/>
          <w:szCs w:val="24"/>
          <w:lang w:val="bg-BG"/>
        </w:rPr>
        <w:t>количествената експресия на</w:t>
      </w:r>
      <w:r w:rsidR="007E706A" w:rsidRPr="00AC4E3A">
        <w:rPr>
          <w:rFonts w:ascii="Times New Roman" w:eastAsiaTheme="minorHAnsi" w:hAnsi="Times New Roman" w:cs="Times New Roman"/>
          <w:sz w:val="24"/>
          <w:szCs w:val="24"/>
          <w:lang w:val="bg-BG"/>
        </w:rPr>
        <w:t xml:space="preserve"> нов маркер за простатна патология -</w:t>
      </w:r>
      <w:r w:rsidR="00301839" w:rsidRPr="00484E50">
        <w:rPr>
          <w:rFonts w:ascii="Times New Roman" w:eastAsiaTheme="minorHAnsi" w:hAnsi="Times New Roman" w:cs="Times New Roman"/>
          <w:sz w:val="24"/>
          <w:szCs w:val="24"/>
          <w:lang w:val="bg-BG"/>
        </w:rPr>
        <w:t xml:space="preserve"> PSMA на протеиново ниво в </w:t>
      </w:r>
      <w:proofErr w:type="spellStart"/>
      <w:r w:rsidR="00301839" w:rsidRPr="00484E50">
        <w:rPr>
          <w:rFonts w:ascii="Times New Roman" w:eastAsiaTheme="minorHAnsi" w:hAnsi="Times New Roman" w:cs="Times New Roman"/>
          <w:sz w:val="24"/>
          <w:szCs w:val="24"/>
          <w:lang w:val="bg-BG"/>
        </w:rPr>
        <w:t>хистохимични</w:t>
      </w:r>
      <w:proofErr w:type="spellEnd"/>
      <w:r w:rsidR="00301839" w:rsidRPr="00484E50">
        <w:rPr>
          <w:rFonts w:ascii="Times New Roman" w:eastAsiaTheme="minorHAnsi" w:hAnsi="Times New Roman" w:cs="Times New Roman"/>
          <w:sz w:val="24"/>
          <w:szCs w:val="24"/>
          <w:lang w:val="bg-BG"/>
        </w:rPr>
        <w:t xml:space="preserve"> </w:t>
      </w:r>
      <w:proofErr w:type="spellStart"/>
      <w:r w:rsidR="00301839" w:rsidRPr="00484E50">
        <w:rPr>
          <w:rFonts w:ascii="Times New Roman" w:eastAsiaTheme="minorHAnsi" w:hAnsi="Times New Roman" w:cs="Times New Roman"/>
          <w:sz w:val="24"/>
          <w:szCs w:val="24"/>
          <w:lang w:val="bg-BG"/>
        </w:rPr>
        <w:t>срези</w:t>
      </w:r>
      <w:proofErr w:type="spellEnd"/>
      <w:r w:rsidR="00301839" w:rsidRPr="00484E50">
        <w:rPr>
          <w:rFonts w:ascii="Times New Roman" w:eastAsiaTheme="minorHAnsi" w:hAnsi="Times New Roman" w:cs="Times New Roman"/>
          <w:sz w:val="24"/>
          <w:szCs w:val="24"/>
          <w:lang w:val="bg-BG"/>
        </w:rPr>
        <w:t xml:space="preserve"> (статии 1, 10), за разлика от предишни публикации, представящи традиционно преброяване на специфично оцветени клетки и полуколичествено определено от няколко </w:t>
      </w:r>
      <w:proofErr w:type="spellStart"/>
      <w:r w:rsidR="00301839" w:rsidRPr="00484E50">
        <w:rPr>
          <w:rFonts w:ascii="Times New Roman" w:eastAsiaTheme="minorHAnsi" w:hAnsi="Times New Roman" w:cs="Times New Roman"/>
          <w:sz w:val="24"/>
          <w:szCs w:val="24"/>
          <w:lang w:val="bg-BG"/>
        </w:rPr>
        <w:t>хистопатолога</w:t>
      </w:r>
      <w:proofErr w:type="spellEnd"/>
      <w:r w:rsidR="00301839" w:rsidRPr="00484E50">
        <w:rPr>
          <w:rFonts w:ascii="Times New Roman" w:eastAsiaTheme="minorHAnsi" w:hAnsi="Times New Roman" w:cs="Times New Roman"/>
          <w:sz w:val="24"/>
          <w:szCs w:val="24"/>
          <w:lang w:val="bg-BG"/>
        </w:rPr>
        <w:t xml:space="preserve"> измерение на интензивността на </w:t>
      </w:r>
      <w:proofErr w:type="spellStart"/>
      <w:r w:rsidR="00301839" w:rsidRPr="00484E50">
        <w:rPr>
          <w:rFonts w:ascii="Times New Roman" w:eastAsiaTheme="minorHAnsi" w:hAnsi="Times New Roman" w:cs="Times New Roman"/>
          <w:sz w:val="24"/>
          <w:szCs w:val="24"/>
          <w:lang w:val="bg-BG"/>
        </w:rPr>
        <w:t>хромогенната</w:t>
      </w:r>
      <w:proofErr w:type="spellEnd"/>
      <w:r w:rsidR="00301839" w:rsidRPr="00484E50">
        <w:rPr>
          <w:rFonts w:ascii="Times New Roman" w:eastAsiaTheme="minorHAnsi" w:hAnsi="Times New Roman" w:cs="Times New Roman"/>
          <w:sz w:val="24"/>
          <w:szCs w:val="24"/>
          <w:lang w:val="bg-BG"/>
        </w:rPr>
        <w:t xml:space="preserve"> реакция. При приложения подход количествено и без внасяне на субективност от изследователя се определя цветен RGB вектор съответстващ на специфичната </w:t>
      </w:r>
      <w:proofErr w:type="spellStart"/>
      <w:r w:rsidR="00301839" w:rsidRPr="00484E50">
        <w:rPr>
          <w:rFonts w:ascii="Times New Roman" w:eastAsiaTheme="minorHAnsi" w:hAnsi="Times New Roman" w:cs="Times New Roman"/>
          <w:sz w:val="24"/>
          <w:szCs w:val="24"/>
          <w:lang w:val="bg-BG"/>
        </w:rPr>
        <w:t>хромогенова</w:t>
      </w:r>
      <w:proofErr w:type="spellEnd"/>
      <w:r w:rsidR="00301839" w:rsidRPr="00484E50">
        <w:rPr>
          <w:rFonts w:ascii="Times New Roman" w:eastAsiaTheme="minorHAnsi" w:hAnsi="Times New Roman" w:cs="Times New Roman"/>
          <w:sz w:val="24"/>
          <w:szCs w:val="24"/>
          <w:lang w:val="bg-BG"/>
        </w:rPr>
        <w:t xml:space="preserve"> реакция и се сравнява с получената </w:t>
      </w:r>
      <w:proofErr w:type="spellStart"/>
      <w:r w:rsidR="00301839" w:rsidRPr="00484E50">
        <w:rPr>
          <w:rFonts w:ascii="Times New Roman" w:eastAsiaTheme="minorHAnsi" w:hAnsi="Times New Roman" w:cs="Times New Roman"/>
          <w:sz w:val="24"/>
          <w:szCs w:val="24"/>
          <w:lang w:val="bg-BG"/>
        </w:rPr>
        <w:t>хромогенова</w:t>
      </w:r>
      <w:proofErr w:type="spellEnd"/>
      <w:r w:rsidR="00301839" w:rsidRPr="00484E50">
        <w:rPr>
          <w:rFonts w:ascii="Times New Roman" w:eastAsiaTheme="minorHAnsi" w:hAnsi="Times New Roman" w:cs="Times New Roman"/>
          <w:sz w:val="24"/>
          <w:szCs w:val="24"/>
          <w:lang w:val="bg-BG"/>
        </w:rPr>
        <w:t xml:space="preserve"> реакция от </w:t>
      </w:r>
      <w:proofErr w:type="spellStart"/>
      <w:r w:rsidR="00301839" w:rsidRPr="00484E50">
        <w:rPr>
          <w:rFonts w:ascii="Times New Roman" w:eastAsiaTheme="minorHAnsi" w:hAnsi="Times New Roman" w:cs="Times New Roman"/>
          <w:sz w:val="24"/>
          <w:szCs w:val="24"/>
          <w:lang w:val="bg-BG"/>
        </w:rPr>
        <w:t>нетретиран</w:t>
      </w:r>
      <w:proofErr w:type="spellEnd"/>
      <w:r w:rsidR="00301839" w:rsidRPr="00484E50">
        <w:rPr>
          <w:rFonts w:ascii="Times New Roman" w:eastAsiaTheme="minorHAnsi" w:hAnsi="Times New Roman" w:cs="Times New Roman"/>
          <w:sz w:val="24"/>
          <w:szCs w:val="24"/>
          <w:lang w:val="bg-BG"/>
        </w:rPr>
        <w:t xml:space="preserve"> със специфично антитяло сериен срез, в резултат на което се получава безразмерна величина, пряко определяща и производна на количеството специфично свързан от антитяло изследван протеин. Предимство на метода пред </w:t>
      </w:r>
      <w:proofErr w:type="spellStart"/>
      <w:r w:rsidR="00301839" w:rsidRPr="00484E50">
        <w:rPr>
          <w:rFonts w:ascii="Times New Roman" w:eastAsiaTheme="minorHAnsi" w:hAnsi="Times New Roman" w:cs="Times New Roman"/>
          <w:sz w:val="24"/>
          <w:szCs w:val="24"/>
          <w:lang w:val="bg-BG"/>
        </w:rPr>
        <w:t>имуноблота</w:t>
      </w:r>
      <w:proofErr w:type="spellEnd"/>
      <w:r w:rsidR="00301839" w:rsidRPr="00484E50">
        <w:rPr>
          <w:rFonts w:ascii="Times New Roman" w:eastAsiaTheme="minorHAnsi" w:hAnsi="Times New Roman" w:cs="Times New Roman"/>
          <w:sz w:val="24"/>
          <w:szCs w:val="24"/>
          <w:lang w:val="bg-BG"/>
        </w:rPr>
        <w:t xml:space="preserve"> е допълнителната информация за локализация на антигена, което дава самата </w:t>
      </w:r>
      <w:proofErr w:type="spellStart"/>
      <w:r w:rsidR="00301839" w:rsidRPr="00484E50">
        <w:rPr>
          <w:rFonts w:ascii="Times New Roman" w:eastAsiaTheme="minorHAnsi" w:hAnsi="Times New Roman" w:cs="Times New Roman"/>
          <w:sz w:val="24"/>
          <w:szCs w:val="24"/>
          <w:lang w:val="bg-BG"/>
        </w:rPr>
        <w:t>хистохимия</w:t>
      </w:r>
      <w:proofErr w:type="spellEnd"/>
      <w:r w:rsidR="00301839" w:rsidRPr="00484E50">
        <w:rPr>
          <w:rFonts w:ascii="Times New Roman" w:eastAsiaTheme="minorHAnsi" w:hAnsi="Times New Roman" w:cs="Times New Roman"/>
          <w:sz w:val="24"/>
          <w:szCs w:val="24"/>
          <w:lang w:val="bg-BG"/>
        </w:rPr>
        <w:t xml:space="preserve">, както и възможността за сравняване на количествената експресия на един и същи антиген в различни морфологично–различими клетъчни типове или в съседни хистологични структури (напр. </w:t>
      </w:r>
      <w:proofErr w:type="spellStart"/>
      <w:r w:rsidR="00301839" w:rsidRPr="00484E50">
        <w:rPr>
          <w:rFonts w:ascii="Times New Roman" w:eastAsiaTheme="minorHAnsi" w:hAnsi="Times New Roman" w:cs="Times New Roman"/>
          <w:sz w:val="24"/>
          <w:szCs w:val="24"/>
          <w:lang w:val="bg-BG"/>
        </w:rPr>
        <w:t>интактна</w:t>
      </w:r>
      <w:proofErr w:type="spellEnd"/>
      <w:r w:rsidR="00301839" w:rsidRPr="00484E50">
        <w:rPr>
          <w:rFonts w:ascii="Times New Roman" w:eastAsiaTheme="minorHAnsi" w:hAnsi="Times New Roman" w:cs="Times New Roman"/>
          <w:sz w:val="24"/>
          <w:szCs w:val="24"/>
          <w:lang w:val="bg-BG"/>
        </w:rPr>
        <w:t xml:space="preserve"> и </w:t>
      </w:r>
      <w:proofErr w:type="spellStart"/>
      <w:r w:rsidR="00301839" w:rsidRPr="00484E50">
        <w:rPr>
          <w:rFonts w:ascii="Times New Roman" w:eastAsiaTheme="minorHAnsi" w:hAnsi="Times New Roman" w:cs="Times New Roman"/>
          <w:sz w:val="24"/>
          <w:szCs w:val="24"/>
          <w:lang w:val="bg-BG"/>
        </w:rPr>
        <w:t>неопластично</w:t>
      </w:r>
      <w:proofErr w:type="spellEnd"/>
      <w:r w:rsidR="00301839" w:rsidRPr="00484E50">
        <w:rPr>
          <w:rFonts w:ascii="Times New Roman" w:eastAsiaTheme="minorHAnsi" w:hAnsi="Times New Roman" w:cs="Times New Roman"/>
          <w:sz w:val="24"/>
          <w:szCs w:val="24"/>
          <w:lang w:val="bg-BG"/>
        </w:rPr>
        <w:t xml:space="preserve"> променена простатна жлеза). </w:t>
      </w:r>
    </w:p>
    <w:p w14:paraId="545A2D42" w14:textId="2199F584" w:rsidR="00773373" w:rsidRPr="00AC4E3A" w:rsidRDefault="007E706A" w:rsidP="00B911AA">
      <w:pPr>
        <w:autoSpaceDE w:val="0"/>
        <w:autoSpaceDN w:val="0"/>
        <w:adjustRightInd w:val="0"/>
        <w:jc w:val="both"/>
        <w:rPr>
          <w:rFonts w:ascii="Times New Roman" w:eastAsiaTheme="minorHAnsi" w:hAnsi="Times New Roman" w:cs="Times New Roman"/>
          <w:sz w:val="24"/>
          <w:szCs w:val="24"/>
          <w:lang w:val="bg-BG"/>
        </w:rPr>
      </w:pPr>
      <w:r w:rsidRPr="00AC4E3A">
        <w:rPr>
          <w:rFonts w:ascii="Times New Roman" w:eastAsiaTheme="minorHAnsi" w:hAnsi="Times New Roman" w:cs="Times New Roman"/>
          <w:sz w:val="24"/>
          <w:szCs w:val="24"/>
          <w:lang w:val="bg-BG"/>
        </w:rPr>
        <w:t xml:space="preserve">С помощта на дигитална имунохистохимия бе създаден панел за оценка на </w:t>
      </w:r>
      <w:proofErr w:type="spellStart"/>
      <w:r w:rsidRPr="00AC4E3A">
        <w:rPr>
          <w:rFonts w:ascii="Times New Roman" w:eastAsiaTheme="minorHAnsi" w:hAnsi="Times New Roman" w:cs="Times New Roman"/>
          <w:sz w:val="24"/>
          <w:szCs w:val="24"/>
          <w:lang w:val="bg-BG"/>
        </w:rPr>
        <w:t>неоангиогенеза</w:t>
      </w:r>
      <w:proofErr w:type="spellEnd"/>
      <w:r w:rsidRPr="00AC4E3A">
        <w:rPr>
          <w:rFonts w:ascii="Times New Roman" w:eastAsiaTheme="minorHAnsi" w:hAnsi="Times New Roman" w:cs="Times New Roman"/>
          <w:sz w:val="24"/>
          <w:szCs w:val="24"/>
          <w:lang w:val="bg-BG"/>
        </w:rPr>
        <w:t xml:space="preserve"> при простатна патология основаващ се на експресията на </w:t>
      </w:r>
      <w:r w:rsidRPr="00484E50">
        <w:rPr>
          <w:rFonts w:ascii="Times New Roman" w:eastAsiaTheme="minorHAnsi" w:hAnsi="Times New Roman" w:cs="Times New Roman"/>
          <w:sz w:val="24"/>
          <w:szCs w:val="24"/>
          <w:lang w:val="bg-BG"/>
        </w:rPr>
        <w:t xml:space="preserve">човешки </w:t>
      </w:r>
      <w:proofErr w:type="spellStart"/>
      <w:r w:rsidRPr="00484E50">
        <w:rPr>
          <w:rFonts w:ascii="Times New Roman" w:eastAsiaTheme="minorHAnsi" w:hAnsi="Times New Roman" w:cs="Times New Roman"/>
          <w:sz w:val="24"/>
          <w:szCs w:val="24"/>
          <w:lang w:val="bg-BG"/>
        </w:rPr>
        <w:t>хорион</w:t>
      </w:r>
      <w:proofErr w:type="spellEnd"/>
      <w:r w:rsidRPr="00484E50">
        <w:rPr>
          <w:rFonts w:ascii="Times New Roman" w:eastAsiaTheme="minorHAnsi" w:hAnsi="Times New Roman" w:cs="Times New Roman"/>
          <w:sz w:val="24"/>
          <w:szCs w:val="24"/>
          <w:lang w:val="bg-BG"/>
        </w:rPr>
        <w:t xml:space="preserve"> </w:t>
      </w:r>
      <w:proofErr w:type="spellStart"/>
      <w:r w:rsidRPr="00484E50">
        <w:rPr>
          <w:rFonts w:ascii="Times New Roman" w:eastAsiaTheme="minorHAnsi" w:hAnsi="Times New Roman" w:cs="Times New Roman"/>
          <w:sz w:val="24"/>
          <w:szCs w:val="24"/>
          <w:lang w:val="bg-BG"/>
        </w:rPr>
        <w:t>гонадотропин</w:t>
      </w:r>
      <w:proofErr w:type="spellEnd"/>
      <w:r w:rsidRPr="00484E50">
        <w:rPr>
          <w:rFonts w:ascii="Times New Roman" w:eastAsiaTheme="minorHAnsi" w:hAnsi="Times New Roman" w:cs="Times New Roman"/>
          <w:sz w:val="24"/>
          <w:szCs w:val="24"/>
          <w:lang w:val="bg-BG"/>
        </w:rPr>
        <w:t xml:space="preserve"> (</w:t>
      </w:r>
      <w:proofErr w:type="spellStart"/>
      <w:r w:rsidRPr="00484E50">
        <w:rPr>
          <w:rFonts w:ascii="Times New Roman" w:eastAsiaTheme="minorHAnsi" w:hAnsi="Times New Roman" w:cs="Times New Roman"/>
          <w:sz w:val="24"/>
          <w:szCs w:val="24"/>
          <w:lang w:val="bg-BG"/>
        </w:rPr>
        <w:t>hCG</w:t>
      </w:r>
      <w:proofErr w:type="spellEnd"/>
      <w:r w:rsidRPr="00484E50">
        <w:rPr>
          <w:rFonts w:ascii="Times New Roman" w:eastAsiaTheme="minorHAnsi" w:hAnsi="Times New Roman" w:cs="Times New Roman"/>
          <w:sz w:val="24"/>
          <w:szCs w:val="24"/>
          <w:lang w:val="bg-BG"/>
        </w:rPr>
        <w:t>)</w:t>
      </w:r>
      <w:r w:rsidR="009E5290" w:rsidRPr="00AC4E3A">
        <w:rPr>
          <w:rFonts w:ascii="Times New Roman" w:eastAsiaTheme="minorHAnsi" w:hAnsi="Times New Roman" w:cs="Times New Roman"/>
          <w:sz w:val="24"/>
          <w:szCs w:val="24"/>
          <w:lang w:val="bg-BG"/>
        </w:rPr>
        <w:t>,</w:t>
      </w:r>
      <w:r w:rsidRPr="00484E50">
        <w:rPr>
          <w:rFonts w:ascii="Times New Roman" w:eastAsiaTheme="minorHAnsi" w:hAnsi="Times New Roman" w:cs="Times New Roman"/>
          <w:sz w:val="24"/>
          <w:szCs w:val="24"/>
          <w:lang w:val="bg-BG"/>
        </w:rPr>
        <w:t xml:space="preserve"> </w:t>
      </w:r>
      <w:proofErr w:type="spellStart"/>
      <w:r w:rsidRPr="00484E50">
        <w:rPr>
          <w:rFonts w:ascii="Times New Roman" w:eastAsiaTheme="minorHAnsi" w:hAnsi="Times New Roman" w:cs="Times New Roman"/>
          <w:sz w:val="24"/>
          <w:szCs w:val="24"/>
          <w:lang w:val="bg-BG"/>
        </w:rPr>
        <w:t>ендоглин</w:t>
      </w:r>
      <w:proofErr w:type="spellEnd"/>
      <w:r w:rsidRPr="00484E50">
        <w:rPr>
          <w:rFonts w:ascii="Times New Roman" w:eastAsiaTheme="minorHAnsi" w:hAnsi="Times New Roman" w:cs="Times New Roman"/>
          <w:sz w:val="24"/>
          <w:szCs w:val="24"/>
          <w:lang w:val="bg-BG"/>
        </w:rPr>
        <w:t xml:space="preserve"> (CD105)</w:t>
      </w:r>
      <w:r w:rsidRPr="00AC4E3A">
        <w:rPr>
          <w:rFonts w:ascii="Times New Roman" w:eastAsiaTheme="minorHAnsi" w:hAnsi="Times New Roman" w:cs="Times New Roman"/>
          <w:sz w:val="24"/>
          <w:szCs w:val="24"/>
          <w:lang w:val="bg-BG"/>
        </w:rPr>
        <w:t>,</w:t>
      </w:r>
      <w:r w:rsidR="009E5290" w:rsidRPr="00AC4E3A">
        <w:rPr>
          <w:rFonts w:ascii="Times New Roman" w:eastAsiaTheme="minorHAnsi" w:hAnsi="Times New Roman" w:cs="Times New Roman"/>
          <w:sz w:val="24"/>
          <w:szCs w:val="24"/>
          <w:lang w:val="bg-BG"/>
        </w:rPr>
        <w:t xml:space="preserve"> и</w:t>
      </w:r>
      <w:r w:rsidRPr="00AC4E3A">
        <w:rPr>
          <w:rFonts w:ascii="Times New Roman" w:eastAsiaTheme="minorHAnsi" w:hAnsi="Times New Roman" w:cs="Times New Roman"/>
          <w:sz w:val="24"/>
          <w:szCs w:val="24"/>
          <w:lang w:val="bg-BG"/>
        </w:rPr>
        <w:t xml:space="preserve"> </w:t>
      </w:r>
      <w:r w:rsidR="009E5290" w:rsidRPr="00484E50">
        <w:rPr>
          <w:rFonts w:ascii="Times New Roman" w:eastAsiaTheme="minorHAnsi" w:hAnsi="Times New Roman" w:cs="Times New Roman"/>
          <w:sz w:val="24"/>
          <w:szCs w:val="24"/>
          <w:lang w:val="bg-BG"/>
        </w:rPr>
        <w:t>S100A13 (5)</w:t>
      </w:r>
      <w:r w:rsidR="001F6D63" w:rsidRPr="00AC4E3A">
        <w:rPr>
          <w:rFonts w:ascii="Times New Roman" w:eastAsiaTheme="minorHAnsi" w:hAnsi="Times New Roman" w:cs="Times New Roman"/>
          <w:sz w:val="24"/>
          <w:szCs w:val="24"/>
          <w:lang w:val="bg-BG"/>
        </w:rPr>
        <w:t xml:space="preserve">, </w:t>
      </w:r>
      <w:r w:rsidRPr="00AC4E3A">
        <w:rPr>
          <w:rFonts w:ascii="Times New Roman" w:eastAsiaTheme="minorHAnsi" w:hAnsi="Times New Roman" w:cs="Times New Roman"/>
          <w:sz w:val="24"/>
          <w:szCs w:val="24"/>
          <w:lang w:val="bg-BG"/>
        </w:rPr>
        <w:t>показващи процеси на тъканно ремоделиране</w:t>
      </w:r>
      <w:r w:rsidR="002D5808" w:rsidRPr="00AC4E3A">
        <w:rPr>
          <w:rFonts w:ascii="Times New Roman" w:eastAsiaTheme="minorHAnsi" w:hAnsi="Times New Roman" w:cs="Times New Roman"/>
          <w:sz w:val="24"/>
          <w:szCs w:val="24"/>
          <w:lang w:val="bg-BG"/>
        </w:rPr>
        <w:t>, свързано с хроничен възпалителен процес</w:t>
      </w:r>
      <w:r w:rsidRPr="00AC4E3A">
        <w:rPr>
          <w:rFonts w:ascii="Times New Roman" w:eastAsiaTheme="minorHAnsi" w:hAnsi="Times New Roman" w:cs="Times New Roman"/>
          <w:sz w:val="24"/>
          <w:szCs w:val="24"/>
          <w:lang w:val="bg-BG"/>
        </w:rPr>
        <w:t>.</w:t>
      </w:r>
      <w:r w:rsidR="001A4784" w:rsidRPr="00AC4E3A">
        <w:rPr>
          <w:rFonts w:ascii="Times New Roman" w:eastAsiaTheme="minorHAnsi" w:hAnsi="Times New Roman" w:cs="Times New Roman"/>
          <w:sz w:val="24"/>
          <w:szCs w:val="24"/>
          <w:lang w:val="bg-BG"/>
        </w:rPr>
        <w:t xml:space="preserve"> </w:t>
      </w:r>
    </w:p>
    <w:p w14:paraId="5E040CB4" w14:textId="77777777" w:rsidR="00EC01D2" w:rsidRPr="00AC4E3A" w:rsidRDefault="00EC01D2" w:rsidP="00B911AA">
      <w:pPr>
        <w:spacing w:after="160"/>
        <w:ind w:right="50"/>
        <w:jc w:val="both"/>
        <w:rPr>
          <w:rFonts w:ascii="Times New Roman" w:eastAsiaTheme="minorHAnsi" w:hAnsi="Times New Roman" w:cs="Times New Roman"/>
          <w:sz w:val="24"/>
          <w:szCs w:val="24"/>
          <w:lang w:val="bg-BG"/>
        </w:rPr>
      </w:pPr>
      <w:r w:rsidRPr="00AC4E3A">
        <w:rPr>
          <w:rFonts w:ascii="Times New Roman" w:hAnsi="Times New Roman" w:cs="Times New Roman"/>
          <w:sz w:val="24"/>
          <w:szCs w:val="24"/>
          <w:lang w:val="bg-BG"/>
        </w:rPr>
        <w:t>(</w:t>
      </w:r>
      <w:r w:rsidRPr="00AC4E3A">
        <w:rPr>
          <w:rFonts w:ascii="Times New Roman" w:hAnsi="Times New Roman" w:cs="Times New Roman"/>
          <w:b/>
          <w:bCs/>
          <w:i/>
          <w:iCs/>
          <w:sz w:val="24"/>
          <w:szCs w:val="24"/>
          <w:lang w:val="bg-BG"/>
        </w:rPr>
        <w:t xml:space="preserve">Публикации: </w:t>
      </w:r>
      <w:r w:rsidRPr="00AC4E3A">
        <w:rPr>
          <w:rFonts w:ascii="Times New Roman" w:hAnsi="Times New Roman" w:cs="Times New Roman"/>
          <w:b/>
          <w:bCs/>
          <w:i/>
          <w:iCs/>
          <w:sz w:val="24"/>
          <w:szCs w:val="24"/>
          <w:lang w:val="en-GB"/>
        </w:rPr>
        <w:t>44, 47-51, 53, 59</w:t>
      </w:r>
      <w:r w:rsidRPr="00AC4E3A">
        <w:rPr>
          <w:rFonts w:ascii="Times New Roman" w:hAnsi="Times New Roman" w:cs="Times New Roman"/>
          <w:sz w:val="24"/>
          <w:szCs w:val="24"/>
          <w:lang w:val="bg-BG"/>
        </w:rPr>
        <w:t>)</w:t>
      </w:r>
    </w:p>
    <w:p w14:paraId="336F0281" w14:textId="77777777" w:rsidR="00773373" w:rsidRPr="00AC4E3A" w:rsidRDefault="00773373" w:rsidP="00B911AA">
      <w:pPr>
        <w:autoSpaceDE w:val="0"/>
        <w:autoSpaceDN w:val="0"/>
        <w:adjustRightInd w:val="0"/>
        <w:jc w:val="both"/>
        <w:rPr>
          <w:rFonts w:ascii="Times New Roman" w:eastAsiaTheme="minorHAnsi" w:hAnsi="Times New Roman" w:cs="Times New Roman"/>
          <w:sz w:val="24"/>
          <w:szCs w:val="24"/>
          <w:lang w:val="bg-BG"/>
        </w:rPr>
      </w:pPr>
    </w:p>
    <w:p w14:paraId="58698C64" w14:textId="630BED1E" w:rsidR="00D92330" w:rsidRPr="00AC4E3A" w:rsidRDefault="00454DA8" w:rsidP="00B911AA">
      <w:pPr>
        <w:spacing w:after="160"/>
        <w:ind w:right="50"/>
        <w:jc w:val="both"/>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2</w:t>
      </w:r>
      <w:r w:rsidRPr="00AC4E3A">
        <w:rPr>
          <w:rFonts w:ascii="Times New Roman" w:hAnsi="Times New Roman" w:cs="Times New Roman"/>
          <w:b/>
          <w:bCs/>
          <w:sz w:val="24"/>
          <w:szCs w:val="24"/>
          <w:lang w:val="bg-BG"/>
        </w:rPr>
        <w:t xml:space="preserve">. Изследване на тъканно ремоделиране, вкл. </w:t>
      </w:r>
      <w:r w:rsidR="005E6DE1" w:rsidRPr="00AC4E3A">
        <w:rPr>
          <w:rFonts w:ascii="Times New Roman" w:hAnsi="Times New Roman" w:cs="Times New Roman"/>
          <w:b/>
          <w:bCs/>
          <w:sz w:val="24"/>
          <w:szCs w:val="24"/>
          <w:lang w:val="bg-BG"/>
        </w:rPr>
        <w:t>придобиване на</w:t>
      </w:r>
      <w:r w:rsidR="00D92330" w:rsidRPr="00AC4E3A">
        <w:rPr>
          <w:rFonts w:ascii="Times New Roman" w:hAnsi="Times New Roman" w:cs="Times New Roman"/>
          <w:b/>
          <w:bCs/>
          <w:sz w:val="24"/>
          <w:szCs w:val="24"/>
          <w:lang w:val="bg-BG"/>
        </w:rPr>
        <w:t xml:space="preserve"> стволови характеристики при ракови клетки</w:t>
      </w:r>
    </w:p>
    <w:p w14:paraId="5B9471BC" w14:textId="720178D5" w:rsidR="005E6DE1" w:rsidRPr="00AC4E3A" w:rsidRDefault="005E6DE1" w:rsidP="00B911AA">
      <w:pPr>
        <w:spacing w:after="160"/>
        <w:ind w:right="50"/>
        <w:jc w:val="both"/>
        <w:rPr>
          <w:rFonts w:ascii="Times New Roman" w:hAnsi="Times New Roman" w:cs="Times New Roman"/>
          <w:b/>
          <w:bCs/>
          <w:sz w:val="24"/>
          <w:szCs w:val="24"/>
          <w:u w:val="single"/>
          <w:lang w:val="bg-BG"/>
        </w:rPr>
      </w:pPr>
      <w:r w:rsidRPr="00AC4E3A">
        <w:rPr>
          <w:rFonts w:ascii="Times New Roman" w:hAnsi="Times New Roman" w:cs="Times New Roman"/>
          <w:b/>
          <w:bCs/>
          <w:sz w:val="24"/>
          <w:szCs w:val="24"/>
          <w:lang w:val="bg-BG"/>
        </w:rPr>
        <w:t>2.1. Приложение на дигитална количествена имунохистохимия и</w:t>
      </w:r>
      <w:r w:rsidR="0002509B" w:rsidRPr="00AC4E3A">
        <w:rPr>
          <w:rFonts w:ascii="Times New Roman" w:hAnsi="Times New Roman" w:cs="Times New Roman"/>
          <w:b/>
          <w:bCs/>
          <w:sz w:val="24"/>
          <w:szCs w:val="24"/>
          <w:lang w:val="bg-BG"/>
        </w:rPr>
        <w:t xml:space="preserve"> </w:t>
      </w:r>
      <w:proofErr w:type="spellStart"/>
      <w:r w:rsidR="0002509B" w:rsidRPr="00AC4E3A">
        <w:rPr>
          <w:rFonts w:ascii="Times New Roman" w:hAnsi="Times New Roman" w:cs="Times New Roman"/>
          <w:b/>
          <w:bCs/>
          <w:sz w:val="24"/>
          <w:szCs w:val="24"/>
          <w:lang w:val="bg-BG"/>
        </w:rPr>
        <w:t>предиктивни</w:t>
      </w:r>
      <w:proofErr w:type="spellEnd"/>
      <w:r w:rsidR="0002509B" w:rsidRPr="00AC4E3A">
        <w:rPr>
          <w:rFonts w:ascii="Times New Roman" w:hAnsi="Times New Roman" w:cs="Times New Roman"/>
          <w:b/>
          <w:bCs/>
          <w:sz w:val="24"/>
          <w:szCs w:val="24"/>
          <w:lang w:val="bg-BG"/>
        </w:rPr>
        <w:t xml:space="preserve"> методи</w:t>
      </w:r>
      <w:r w:rsidRPr="00AC4E3A">
        <w:rPr>
          <w:rFonts w:ascii="Times New Roman" w:hAnsi="Times New Roman" w:cs="Times New Roman"/>
          <w:b/>
          <w:bCs/>
          <w:sz w:val="24"/>
          <w:szCs w:val="24"/>
          <w:lang w:val="bg-BG"/>
        </w:rPr>
        <w:t xml:space="preserve"> </w:t>
      </w:r>
    </w:p>
    <w:p w14:paraId="01C440ED" w14:textId="66A7A565" w:rsidR="00301839" w:rsidRPr="00AC4E3A" w:rsidRDefault="001A4784" w:rsidP="00B911AA">
      <w:pPr>
        <w:autoSpaceDE w:val="0"/>
        <w:autoSpaceDN w:val="0"/>
        <w:adjustRightInd w:val="0"/>
        <w:jc w:val="both"/>
        <w:rPr>
          <w:rFonts w:ascii="Times New Roman" w:eastAsiaTheme="minorHAnsi" w:hAnsi="Times New Roman" w:cs="Times New Roman"/>
          <w:sz w:val="24"/>
          <w:szCs w:val="24"/>
          <w:lang w:val="bg-BG"/>
        </w:rPr>
      </w:pPr>
      <w:r w:rsidRPr="00AC4E3A">
        <w:rPr>
          <w:rFonts w:ascii="Times New Roman" w:eastAsiaTheme="minorHAnsi" w:hAnsi="Times New Roman" w:cs="Times New Roman"/>
          <w:sz w:val="24"/>
          <w:szCs w:val="24"/>
          <w:lang w:val="bg-BG"/>
        </w:rPr>
        <w:t xml:space="preserve">Използването на количествена имунохистохимия </w:t>
      </w:r>
      <w:r w:rsidR="006A3335" w:rsidRPr="00AC4E3A">
        <w:rPr>
          <w:rFonts w:ascii="Times New Roman" w:eastAsiaTheme="minorHAnsi" w:hAnsi="Times New Roman" w:cs="Times New Roman"/>
          <w:sz w:val="24"/>
          <w:szCs w:val="24"/>
          <w:lang w:val="bg-BG"/>
        </w:rPr>
        <w:t xml:space="preserve">и математически методи за определяне на </w:t>
      </w:r>
      <w:proofErr w:type="spellStart"/>
      <w:r w:rsidR="006A3335" w:rsidRPr="00AC4E3A">
        <w:rPr>
          <w:rFonts w:ascii="Times New Roman" w:eastAsiaTheme="minorHAnsi" w:hAnsi="Times New Roman" w:cs="Times New Roman"/>
          <w:sz w:val="24"/>
          <w:szCs w:val="24"/>
          <w:lang w:val="bg-BG"/>
        </w:rPr>
        <w:t>предиктивност</w:t>
      </w:r>
      <w:proofErr w:type="spellEnd"/>
      <w:r w:rsidR="006A3335" w:rsidRPr="00AC4E3A">
        <w:rPr>
          <w:rFonts w:ascii="Times New Roman" w:eastAsiaTheme="minorHAnsi" w:hAnsi="Times New Roman" w:cs="Times New Roman"/>
          <w:sz w:val="24"/>
          <w:szCs w:val="24"/>
          <w:lang w:val="bg-BG"/>
        </w:rPr>
        <w:t xml:space="preserve"> използвани при микрочипове, </w:t>
      </w:r>
      <w:r w:rsidRPr="00AC4E3A">
        <w:rPr>
          <w:rFonts w:ascii="Times New Roman" w:eastAsiaTheme="minorHAnsi" w:hAnsi="Times New Roman" w:cs="Times New Roman"/>
          <w:sz w:val="24"/>
          <w:szCs w:val="24"/>
          <w:lang w:val="bg-BG"/>
        </w:rPr>
        <w:t xml:space="preserve">позволи </w:t>
      </w:r>
      <w:r w:rsidR="007E3BF8" w:rsidRPr="00AC4E3A">
        <w:rPr>
          <w:rFonts w:ascii="Times New Roman" w:eastAsiaTheme="minorHAnsi" w:hAnsi="Times New Roman" w:cs="Times New Roman"/>
          <w:sz w:val="24"/>
          <w:szCs w:val="24"/>
          <w:lang w:val="bg-BG"/>
        </w:rPr>
        <w:t xml:space="preserve">определянето на </w:t>
      </w:r>
      <w:proofErr w:type="spellStart"/>
      <w:r w:rsidR="007E3BF8" w:rsidRPr="00AC4E3A">
        <w:rPr>
          <w:rFonts w:ascii="Times New Roman" w:eastAsiaTheme="minorHAnsi" w:hAnsi="Times New Roman" w:cs="Times New Roman"/>
          <w:sz w:val="24"/>
          <w:szCs w:val="24"/>
          <w:lang w:val="bg-BG"/>
        </w:rPr>
        <w:t>предиктивните</w:t>
      </w:r>
      <w:proofErr w:type="spellEnd"/>
      <w:r w:rsidR="007E3BF8" w:rsidRPr="00AC4E3A">
        <w:rPr>
          <w:rFonts w:ascii="Times New Roman" w:eastAsiaTheme="minorHAnsi" w:hAnsi="Times New Roman" w:cs="Times New Roman"/>
          <w:sz w:val="24"/>
          <w:szCs w:val="24"/>
          <w:lang w:val="bg-BG"/>
        </w:rPr>
        <w:t xml:space="preserve"> способности на </w:t>
      </w:r>
      <w:r w:rsidR="00301839" w:rsidRPr="00484E50">
        <w:rPr>
          <w:rFonts w:ascii="Times New Roman" w:eastAsiaTheme="minorHAnsi" w:hAnsi="Times New Roman" w:cs="Times New Roman"/>
          <w:sz w:val="24"/>
          <w:szCs w:val="24"/>
          <w:lang w:val="bg-BG"/>
        </w:rPr>
        <w:t xml:space="preserve">нов панел от маркери </w:t>
      </w:r>
      <w:r w:rsidR="007E3BF8" w:rsidRPr="00AC4E3A">
        <w:rPr>
          <w:rFonts w:ascii="Times New Roman" w:eastAsiaTheme="minorHAnsi" w:hAnsi="Times New Roman" w:cs="Times New Roman"/>
          <w:sz w:val="24"/>
          <w:szCs w:val="24"/>
          <w:lang w:val="bg-BG"/>
        </w:rPr>
        <w:t xml:space="preserve">приложени при </w:t>
      </w:r>
      <w:proofErr w:type="spellStart"/>
      <w:r w:rsidR="007E3BF8" w:rsidRPr="00AC4E3A">
        <w:rPr>
          <w:rFonts w:ascii="Times New Roman" w:eastAsiaTheme="minorHAnsi" w:hAnsi="Times New Roman" w:cs="Times New Roman"/>
          <w:sz w:val="24"/>
          <w:szCs w:val="24"/>
          <w:lang w:val="bg-BG"/>
        </w:rPr>
        <w:t>патоанатомичната</w:t>
      </w:r>
      <w:proofErr w:type="spellEnd"/>
      <w:r w:rsidR="007E3BF8" w:rsidRPr="00AC4E3A">
        <w:rPr>
          <w:rFonts w:ascii="Times New Roman" w:eastAsiaTheme="minorHAnsi" w:hAnsi="Times New Roman" w:cs="Times New Roman"/>
          <w:sz w:val="24"/>
          <w:szCs w:val="24"/>
          <w:lang w:val="bg-BG"/>
        </w:rPr>
        <w:t xml:space="preserve"> диагноза на</w:t>
      </w:r>
      <w:r w:rsidR="00301839" w:rsidRPr="00484E50">
        <w:rPr>
          <w:rFonts w:ascii="Times New Roman" w:eastAsiaTheme="minorHAnsi" w:hAnsi="Times New Roman" w:cs="Times New Roman"/>
          <w:sz w:val="24"/>
          <w:szCs w:val="24"/>
          <w:lang w:val="bg-BG"/>
        </w:rPr>
        <w:t xml:space="preserve"> простат</w:t>
      </w:r>
      <w:r w:rsidR="007E3BF8" w:rsidRPr="00AC4E3A">
        <w:rPr>
          <w:rFonts w:ascii="Times New Roman" w:eastAsiaTheme="minorHAnsi" w:hAnsi="Times New Roman" w:cs="Times New Roman"/>
          <w:sz w:val="24"/>
          <w:szCs w:val="24"/>
          <w:lang w:val="bg-BG"/>
        </w:rPr>
        <w:t xml:space="preserve">ния карцином и неговите </w:t>
      </w:r>
      <w:proofErr w:type="spellStart"/>
      <w:r w:rsidR="007E3BF8" w:rsidRPr="00AC4E3A">
        <w:rPr>
          <w:rFonts w:ascii="Times New Roman" w:eastAsiaTheme="minorHAnsi" w:hAnsi="Times New Roman" w:cs="Times New Roman"/>
          <w:sz w:val="24"/>
          <w:szCs w:val="24"/>
          <w:lang w:val="bg-BG"/>
        </w:rPr>
        <w:t>преканцерози</w:t>
      </w:r>
      <w:proofErr w:type="spellEnd"/>
      <w:r w:rsidR="007E3BF8" w:rsidRPr="00AC4E3A">
        <w:rPr>
          <w:rFonts w:ascii="Times New Roman" w:eastAsiaTheme="minorHAnsi" w:hAnsi="Times New Roman" w:cs="Times New Roman"/>
          <w:sz w:val="24"/>
          <w:szCs w:val="24"/>
          <w:lang w:val="bg-BG"/>
        </w:rPr>
        <w:t>. Изследвани</w:t>
      </w:r>
      <w:r w:rsidR="006A3335" w:rsidRPr="00AC4E3A">
        <w:rPr>
          <w:rFonts w:ascii="Times New Roman" w:eastAsiaTheme="minorHAnsi" w:hAnsi="Times New Roman" w:cs="Times New Roman"/>
          <w:sz w:val="24"/>
          <w:szCs w:val="24"/>
          <w:lang w:val="bg-BG"/>
        </w:rPr>
        <w:t xml:space="preserve">те маркери </w:t>
      </w:r>
      <w:r w:rsidR="007E3BF8" w:rsidRPr="00484E50">
        <w:rPr>
          <w:rFonts w:ascii="Times New Roman" w:eastAsiaTheme="minorHAnsi" w:hAnsi="Times New Roman" w:cs="Times New Roman"/>
          <w:sz w:val="24"/>
          <w:szCs w:val="24"/>
          <w:lang w:val="bg-BG"/>
        </w:rPr>
        <w:t>AMACR, p63, COX-2, GST</w:t>
      </w:r>
      <w:r w:rsidR="006A3335" w:rsidRPr="00AC4E3A">
        <w:rPr>
          <w:rFonts w:ascii="Times New Roman" w:eastAsiaTheme="minorHAnsi" w:hAnsi="Times New Roman" w:cs="Times New Roman"/>
          <w:sz w:val="24"/>
          <w:szCs w:val="24"/>
          <w:lang w:val="en-GB"/>
        </w:rPr>
        <w:t>P</w:t>
      </w:r>
      <w:r w:rsidR="006A3335" w:rsidRPr="00AC4E3A">
        <w:rPr>
          <w:rFonts w:ascii="Times New Roman" w:eastAsiaTheme="minorHAnsi" w:hAnsi="Times New Roman" w:cs="Times New Roman"/>
          <w:sz w:val="24"/>
          <w:szCs w:val="24"/>
          <w:lang w:val="bg-BG"/>
        </w:rPr>
        <w:t>1</w:t>
      </w:r>
      <w:r w:rsidR="007E3BF8" w:rsidRPr="00484E50">
        <w:rPr>
          <w:rFonts w:ascii="Times New Roman" w:eastAsiaTheme="minorHAnsi" w:hAnsi="Times New Roman" w:cs="Times New Roman"/>
          <w:sz w:val="24"/>
          <w:szCs w:val="24"/>
          <w:lang w:val="bg-BG"/>
        </w:rPr>
        <w:t xml:space="preserve"> и </w:t>
      </w:r>
      <w:proofErr w:type="spellStart"/>
      <w:r w:rsidR="007E3BF8" w:rsidRPr="00484E50">
        <w:rPr>
          <w:rFonts w:ascii="Times New Roman" w:eastAsiaTheme="minorHAnsi" w:hAnsi="Times New Roman" w:cs="Times New Roman"/>
          <w:sz w:val="24"/>
          <w:szCs w:val="24"/>
          <w:lang w:val="bg-BG"/>
        </w:rPr>
        <w:t>iNOS</w:t>
      </w:r>
      <w:proofErr w:type="spellEnd"/>
      <w:r w:rsidR="007E3BF8" w:rsidRPr="00AC4E3A">
        <w:rPr>
          <w:rFonts w:ascii="Times New Roman" w:eastAsiaTheme="minorHAnsi" w:hAnsi="Times New Roman" w:cs="Times New Roman"/>
          <w:sz w:val="24"/>
          <w:szCs w:val="24"/>
          <w:lang w:val="bg-BG"/>
        </w:rPr>
        <w:t>,</w:t>
      </w:r>
      <w:r w:rsidR="007E3BF8" w:rsidRPr="00484E50">
        <w:rPr>
          <w:rFonts w:ascii="Times New Roman" w:eastAsiaTheme="minorHAnsi" w:hAnsi="Times New Roman" w:cs="Times New Roman"/>
          <w:sz w:val="24"/>
          <w:szCs w:val="24"/>
          <w:lang w:val="bg-BG"/>
        </w:rPr>
        <w:t xml:space="preserve"> </w:t>
      </w:r>
      <w:r w:rsidR="00301839" w:rsidRPr="00484E50">
        <w:rPr>
          <w:rFonts w:ascii="Times New Roman" w:eastAsiaTheme="minorHAnsi" w:hAnsi="Times New Roman" w:cs="Times New Roman"/>
          <w:sz w:val="24"/>
          <w:szCs w:val="24"/>
          <w:lang w:val="bg-BG"/>
        </w:rPr>
        <w:t xml:space="preserve">в клиничен </w:t>
      </w:r>
      <w:proofErr w:type="spellStart"/>
      <w:r w:rsidR="00301839" w:rsidRPr="00484E50">
        <w:rPr>
          <w:rFonts w:ascii="Times New Roman" w:eastAsiaTheme="minorHAnsi" w:hAnsi="Times New Roman" w:cs="Times New Roman"/>
          <w:sz w:val="24"/>
          <w:szCs w:val="24"/>
          <w:lang w:val="bg-BG"/>
        </w:rPr>
        <w:t>патоанатомичен</w:t>
      </w:r>
      <w:proofErr w:type="spellEnd"/>
      <w:r w:rsidR="00301839" w:rsidRPr="00484E50">
        <w:rPr>
          <w:rFonts w:ascii="Times New Roman" w:eastAsiaTheme="minorHAnsi" w:hAnsi="Times New Roman" w:cs="Times New Roman"/>
          <w:sz w:val="24"/>
          <w:szCs w:val="24"/>
          <w:lang w:val="bg-BG"/>
        </w:rPr>
        <w:t xml:space="preserve"> материал от пациенти с простатен карцином или </w:t>
      </w:r>
      <w:proofErr w:type="spellStart"/>
      <w:r w:rsidR="00301839" w:rsidRPr="00484E50">
        <w:rPr>
          <w:rFonts w:ascii="Times New Roman" w:eastAsiaTheme="minorHAnsi" w:hAnsi="Times New Roman" w:cs="Times New Roman"/>
          <w:sz w:val="24"/>
          <w:szCs w:val="24"/>
          <w:lang w:val="bg-BG"/>
        </w:rPr>
        <w:t>преканцерози</w:t>
      </w:r>
      <w:proofErr w:type="spellEnd"/>
      <w:r w:rsidR="00301839" w:rsidRPr="00484E50">
        <w:rPr>
          <w:rFonts w:ascii="Times New Roman" w:eastAsiaTheme="minorHAnsi" w:hAnsi="Times New Roman" w:cs="Times New Roman"/>
          <w:sz w:val="24"/>
          <w:szCs w:val="24"/>
          <w:lang w:val="bg-BG"/>
        </w:rPr>
        <w:t xml:space="preserve"> на простатния карцином </w:t>
      </w:r>
      <w:r w:rsidR="007E3BF8" w:rsidRPr="00AC4E3A">
        <w:rPr>
          <w:rFonts w:ascii="Times New Roman" w:eastAsiaTheme="minorHAnsi" w:hAnsi="Times New Roman" w:cs="Times New Roman"/>
          <w:sz w:val="24"/>
          <w:szCs w:val="24"/>
          <w:lang w:val="bg-BG"/>
        </w:rPr>
        <w:t>(</w:t>
      </w:r>
      <w:r w:rsidR="007E3BF8" w:rsidRPr="00AC4E3A">
        <w:rPr>
          <w:rFonts w:ascii="Times New Roman" w:eastAsiaTheme="minorHAnsi" w:hAnsi="Times New Roman" w:cs="Times New Roman"/>
          <w:sz w:val="24"/>
          <w:szCs w:val="24"/>
          <w:lang w:val="en-GB"/>
        </w:rPr>
        <w:t>PCa</w:t>
      </w:r>
      <w:r w:rsidR="007E3BF8" w:rsidRPr="00AC4E3A">
        <w:rPr>
          <w:rFonts w:ascii="Times New Roman" w:eastAsiaTheme="minorHAnsi" w:hAnsi="Times New Roman" w:cs="Times New Roman"/>
          <w:sz w:val="24"/>
          <w:szCs w:val="24"/>
          <w:lang w:val="bg-BG"/>
        </w:rPr>
        <w:t xml:space="preserve">) </w:t>
      </w:r>
      <w:r w:rsidR="00301839" w:rsidRPr="00484E50">
        <w:rPr>
          <w:rFonts w:ascii="Times New Roman" w:eastAsiaTheme="minorHAnsi" w:hAnsi="Times New Roman" w:cs="Times New Roman"/>
          <w:sz w:val="24"/>
          <w:szCs w:val="24"/>
          <w:lang w:val="bg-BG"/>
        </w:rPr>
        <w:t xml:space="preserve">– простатна </w:t>
      </w:r>
      <w:proofErr w:type="spellStart"/>
      <w:r w:rsidR="00301839" w:rsidRPr="00484E50">
        <w:rPr>
          <w:rFonts w:ascii="Times New Roman" w:eastAsiaTheme="minorHAnsi" w:hAnsi="Times New Roman" w:cs="Times New Roman"/>
          <w:sz w:val="24"/>
          <w:szCs w:val="24"/>
          <w:lang w:val="bg-BG"/>
        </w:rPr>
        <w:t>интраепителиална</w:t>
      </w:r>
      <w:proofErr w:type="spellEnd"/>
      <w:r w:rsidR="00301839" w:rsidRPr="00484E50">
        <w:rPr>
          <w:rFonts w:ascii="Times New Roman" w:eastAsiaTheme="minorHAnsi" w:hAnsi="Times New Roman" w:cs="Times New Roman"/>
          <w:sz w:val="24"/>
          <w:szCs w:val="24"/>
          <w:lang w:val="bg-BG"/>
        </w:rPr>
        <w:t xml:space="preserve"> </w:t>
      </w:r>
      <w:proofErr w:type="spellStart"/>
      <w:r w:rsidR="00301839" w:rsidRPr="00484E50">
        <w:rPr>
          <w:rFonts w:ascii="Times New Roman" w:eastAsiaTheme="minorHAnsi" w:hAnsi="Times New Roman" w:cs="Times New Roman"/>
          <w:sz w:val="24"/>
          <w:szCs w:val="24"/>
          <w:lang w:val="bg-BG"/>
        </w:rPr>
        <w:t>неоплазия</w:t>
      </w:r>
      <w:proofErr w:type="spellEnd"/>
      <w:r w:rsidR="007E3BF8" w:rsidRPr="00AC4E3A">
        <w:rPr>
          <w:rFonts w:ascii="Times New Roman" w:eastAsiaTheme="minorHAnsi" w:hAnsi="Times New Roman" w:cs="Times New Roman"/>
          <w:sz w:val="24"/>
          <w:szCs w:val="24"/>
          <w:lang w:val="bg-BG"/>
        </w:rPr>
        <w:t xml:space="preserve"> (</w:t>
      </w:r>
      <w:r w:rsidR="007E3BF8" w:rsidRPr="00AC4E3A">
        <w:rPr>
          <w:rFonts w:ascii="Times New Roman" w:eastAsiaTheme="minorHAnsi" w:hAnsi="Times New Roman" w:cs="Times New Roman"/>
          <w:sz w:val="24"/>
          <w:szCs w:val="24"/>
          <w:lang w:val="en-GB"/>
        </w:rPr>
        <w:t>PIN</w:t>
      </w:r>
      <w:r w:rsidR="007E3BF8" w:rsidRPr="00AC4E3A">
        <w:rPr>
          <w:rFonts w:ascii="Times New Roman" w:eastAsiaTheme="minorHAnsi" w:hAnsi="Times New Roman" w:cs="Times New Roman"/>
          <w:sz w:val="24"/>
          <w:szCs w:val="24"/>
          <w:lang w:val="bg-BG"/>
        </w:rPr>
        <w:t xml:space="preserve">), простатен карцином започващ в </w:t>
      </w:r>
      <w:r w:rsidR="007E3BF8" w:rsidRPr="00AC4E3A">
        <w:rPr>
          <w:rFonts w:ascii="Times New Roman" w:eastAsiaTheme="minorHAnsi" w:hAnsi="Times New Roman" w:cs="Times New Roman"/>
          <w:sz w:val="24"/>
          <w:szCs w:val="24"/>
          <w:lang w:val="en-GB"/>
        </w:rPr>
        <w:t>PIN</w:t>
      </w:r>
      <w:r w:rsidR="007E3BF8" w:rsidRPr="00AC4E3A">
        <w:rPr>
          <w:rFonts w:ascii="Times New Roman" w:eastAsiaTheme="minorHAnsi" w:hAnsi="Times New Roman" w:cs="Times New Roman"/>
          <w:sz w:val="24"/>
          <w:szCs w:val="24"/>
          <w:lang w:val="bg-BG"/>
        </w:rPr>
        <w:t>,</w:t>
      </w:r>
      <w:r w:rsidR="00301839" w:rsidRPr="00484E50">
        <w:rPr>
          <w:rFonts w:ascii="Times New Roman" w:eastAsiaTheme="minorHAnsi" w:hAnsi="Times New Roman" w:cs="Times New Roman"/>
          <w:sz w:val="24"/>
          <w:szCs w:val="24"/>
          <w:lang w:val="bg-BG"/>
        </w:rPr>
        <w:t xml:space="preserve"> и простатна атрофия</w:t>
      </w:r>
      <w:r w:rsidR="007E3BF8" w:rsidRPr="00AC4E3A">
        <w:rPr>
          <w:rFonts w:ascii="Times New Roman" w:eastAsiaTheme="minorHAnsi" w:hAnsi="Times New Roman" w:cs="Times New Roman"/>
          <w:sz w:val="24"/>
          <w:szCs w:val="24"/>
          <w:lang w:val="bg-BG"/>
        </w:rPr>
        <w:t xml:space="preserve"> (</w:t>
      </w:r>
      <w:r w:rsidR="007E3BF8" w:rsidRPr="00AC4E3A">
        <w:rPr>
          <w:rFonts w:ascii="Times New Roman" w:eastAsiaTheme="minorHAnsi" w:hAnsi="Times New Roman" w:cs="Times New Roman"/>
          <w:sz w:val="24"/>
          <w:szCs w:val="24"/>
          <w:lang w:val="en-GB"/>
        </w:rPr>
        <w:t>PIA</w:t>
      </w:r>
      <w:r w:rsidR="007E3BF8" w:rsidRPr="00AC4E3A">
        <w:rPr>
          <w:rFonts w:ascii="Times New Roman" w:eastAsiaTheme="minorHAnsi" w:hAnsi="Times New Roman" w:cs="Times New Roman"/>
          <w:sz w:val="24"/>
          <w:szCs w:val="24"/>
          <w:lang w:val="bg-BG"/>
        </w:rPr>
        <w:t>)</w:t>
      </w:r>
      <w:r w:rsidR="00301839" w:rsidRPr="00484E50">
        <w:rPr>
          <w:rFonts w:ascii="Times New Roman" w:eastAsiaTheme="minorHAnsi" w:hAnsi="Times New Roman" w:cs="Times New Roman"/>
          <w:sz w:val="24"/>
          <w:szCs w:val="24"/>
          <w:lang w:val="bg-BG"/>
        </w:rPr>
        <w:t xml:space="preserve">, целящо определяне на </w:t>
      </w:r>
      <w:r w:rsidR="007E3BF8" w:rsidRPr="00AC4E3A">
        <w:rPr>
          <w:rFonts w:ascii="Times New Roman" w:eastAsiaTheme="minorHAnsi" w:hAnsi="Times New Roman" w:cs="Times New Roman"/>
          <w:sz w:val="24"/>
          <w:szCs w:val="24"/>
          <w:lang w:val="bg-BG"/>
        </w:rPr>
        <w:t>п</w:t>
      </w:r>
      <w:r w:rsidR="00301839" w:rsidRPr="00484E50">
        <w:rPr>
          <w:rFonts w:ascii="Times New Roman" w:eastAsiaTheme="minorHAnsi" w:hAnsi="Times New Roman" w:cs="Times New Roman"/>
          <w:sz w:val="24"/>
          <w:szCs w:val="24"/>
          <w:lang w:val="bg-BG"/>
        </w:rPr>
        <w:t>редиктивна констелация с диагностично значение</w:t>
      </w:r>
      <w:r w:rsidR="006A3335" w:rsidRPr="00AC4E3A">
        <w:rPr>
          <w:rFonts w:ascii="Times New Roman" w:eastAsiaTheme="minorHAnsi" w:hAnsi="Times New Roman" w:cs="Times New Roman"/>
          <w:sz w:val="24"/>
          <w:szCs w:val="24"/>
          <w:lang w:val="bg-BG"/>
        </w:rPr>
        <w:t xml:space="preserve">, показаха </w:t>
      </w:r>
      <w:r w:rsidR="00301839" w:rsidRPr="00484E50">
        <w:rPr>
          <w:rFonts w:ascii="Times New Roman" w:eastAsiaTheme="minorHAnsi" w:hAnsi="Times New Roman" w:cs="Times New Roman"/>
          <w:sz w:val="24"/>
          <w:szCs w:val="24"/>
          <w:lang w:val="bg-BG"/>
        </w:rPr>
        <w:t xml:space="preserve">диференциален модел на експресия между </w:t>
      </w:r>
      <w:proofErr w:type="spellStart"/>
      <w:r w:rsidR="00301839" w:rsidRPr="00484E50">
        <w:rPr>
          <w:rFonts w:ascii="Times New Roman" w:eastAsiaTheme="minorHAnsi" w:hAnsi="Times New Roman" w:cs="Times New Roman"/>
          <w:sz w:val="24"/>
          <w:szCs w:val="24"/>
          <w:lang w:val="bg-BG"/>
        </w:rPr>
        <w:t>неопластичните</w:t>
      </w:r>
      <w:proofErr w:type="spellEnd"/>
      <w:r w:rsidR="00301839" w:rsidRPr="00484E50">
        <w:rPr>
          <w:rFonts w:ascii="Times New Roman" w:eastAsiaTheme="minorHAnsi" w:hAnsi="Times New Roman" w:cs="Times New Roman"/>
          <w:sz w:val="24"/>
          <w:szCs w:val="24"/>
          <w:lang w:val="bg-BG"/>
        </w:rPr>
        <w:t xml:space="preserve"> и </w:t>
      </w:r>
      <w:proofErr w:type="spellStart"/>
      <w:r w:rsidR="00301839" w:rsidRPr="00484E50">
        <w:rPr>
          <w:rFonts w:ascii="Times New Roman" w:eastAsiaTheme="minorHAnsi" w:hAnsi="Times New Roman" w:cs="Times New Roman"/>
          <w:sz w:val="24"/>
          <w:szCs w:val="24"/>
          <w:lang w:val="bg-BG"/>
        </w:rPr>
        <w:t>пре-неопластичните</w:t>
      </w:r>
      <w:proofErr w:type="spellEnd"/>
      <w:r w:rsidR="00301839" w:rsidRPr="00484E50">
        <w:rPr>
          <w:rFonts w:ascii="Times New Roman" w:eastAsiaTheme="minorHAnsi" w:hAnsi="Times New Roman" w:cs="Times New Roman"/>
          <w:sz w:val="24"/>
          <w:szCs w:val="24"/>
          <w:lang w:val="bg-BG"/>
        </w:rPr>
        <w:t xml:space="preserve"> форми, като загубата на p63 в базалната клетъчна популация с паралелна свръх-експресия на AMACR са показани като особено </w:t>
      </w:r>
      <w:proofErr w:type="spellStart"/>
      <w:r w:rsidR="00301839" w:rsidRPr="00484E50">
        <w:rPr>
          <w:rFonts w:ascii="Times New Roman" w:eastAsiaTheme="minorHAnsi" w:hAnsi="Times New Roman" w:cs="Times New Roman"/>
          <w:sz w:val="24"/>
          <w:szCs w:val="24"/>
          <w:lang w:val="bg-BG"/>
        </w:rPr>
        <w:t>предиктивни</w:t>
      </w:r>
      <w:proofErr w:type="spellEnd"/>
      <w:r w:rsidR="00301839" w:rsidRPr="00484E50">
        <w:rPr>
          <w:rFonts w:ascii="Times New Roman" w:eastAsiaTheme="minorHAnsi" w:hAnsi="Times New Roman" w:cs="Times New Roman"/>
          <w:sz w:val="24"/>
          <w:szCs w:val="24"/>
          <w:lang w:val="bg-BG"/>
        </w:rPr>
        <w:t xml:space="preserve"> за простатен карцином сравнен с </w:t>
      </w:r>
      <w:proofErr w:type="spellStart"/>
      <w:r w:rsidR="00301839" w:rsidRPr="00484E50">
        <w:rPr>
          <w:rFonts w:ascii="Times New Roman" w:eastAsiaTheme="minorHAnsi" w:hAnsi="Times New Roman" w:cs="Times New Roman"/>
          <w:sz w:val="24"/>
          <w:szCs w:val="24"/>
          <w:lang w:val="bg-BG"/>
        </w:rPr>
        <w:t>пре-неопластичните</w:t>
      </w:r>
      <w:proofErr w:type="spellEnd"/>
      <w:r w:rsidR="00301839" w:rsidRPr="00484E50">
        <w:rPr>
          <w:rFonts w:ascii="Times New Roman" w:eastAsiaTheme="minorHAnsi" w:hAnsi="Times New Roman" w:cs="Times New Roman"/>
          <w:sz w:val="24"/>
          <w:szCs w:val="24"/>
          <w:lang w:val="bg-BG"/>
        </w:rPr>
        <w:t xml:space="preserve"> състояния. След сравнение на </w:t>
      </w:r>
      <w:proofErr w:type="spellStart"/>
      <w:r w:rsidR="00301839" w:rsidRPr="00484E50">
        <w:rPr>
          <w:rFonts w:ascii="Times New Roman" w:eastAsiaTheme="minorHAnsi" w:hAnsi="Times New Roman" w:cs="Times New Roman"/>
          <w:sz w:val="24"/>
          <w:szCs w:val="24"/>
          <w:lang w:val="bg-BG"/>
        </w:rPr>
        <w:t>секреторните</w:t>
      </w:r>
      <w:proofErr w:type="spellEnd"/>
      <w:r w:rsidR="00301839" w:rsidRPr="00484E50">
        <w:rPr>
          <w:rFonts w:ascii="Times New Roman" w:eastAsiaTheme="minorHAnsi" w:hAnsi="Times New Roman" w:cs="Times New Roman"/>
          <w:sz w:val="24"/>
          <w:szCs w:val="24"/>
          <w:lang w:val="bg-BG"/>
        </w:rPr>
        <w:t xml:space="preserve"> експресионни профили на жлезния епител на простатата, направени в изследването, с тези на подлежащия базалния клетъчен слой е изказана хипотеза за простатната „</w:t>
      </w:r>
      <w:proofErr w:type="spellStart"/>
      <w:r w:rsidR="00301839" w:rsidRPr="00484E50">
        <w:rPr>
          <w:rFonts w:ascii="Times New Roman" w:eastAsiaTheme="minorHAnsi" w:hAnsi="Times New Roman" w:cs="Times New Roman"/>
          <w:sz w:val="24"/>
          <w:szCs w:val="24"/>
          <w:lang w:val="bg-BG"/>
        </w:rPr>
        <w:t>секреторна</w:t>
      </w:r>
      <w:proofErr w:type="spellEnd"/>
      <w:r w:rsidR="00301839" w:rsidRPr="00484E50">
        <w:rPr>
          <w:rFonts w:ascii="Times New Roman" w:eastAsiaTheme="minorHAnsi" w:hAnsi="Times New Roman" w:cs="Times New Roman"/>
          <w:sz w:val="24"/>
          <w:szCs w:val="24"/>
          <w:lang w:val="bg-BG"/>
        </w:rPr>
        <w:t xml:space="preserve"> колона“, която обяснява локализацията и количествените промени </w:t>
      </w:r>
      <w:r w:rsidR="00301839" w:rsidRPr="00AC4E3A">
        <w:rPr>
          <w:rFonts w:ascii="Times New Roman" w:eastAsiaTheme="minorHAnsi" w:hAnsi="Times New Roman" w:cs="Times New Roman"/>
          <w:sz w:val="24"/>
          <w:szCs w:val="24"/>
          <w:lang w:val="bg-BG"/>
        </w:rPr>
        <w:t>между</w:t>
      </w:r>
      <w:r w:rsidR="00301839" w:rsidRPr="00484E50">
        <w:rPr>
          <w:rFonts w:ascii="Times New Roman" w:eastAsiaTheme="minorHAnsi" w:hAnsi="Times New Roman" w:cs="Times New Roman"/>
          <w:sz w:val="24"/>
          <w:szCs w:val="24"/>
          <w:lang w:val="bg-BG"/>
        </w:rPr>
        <w:t xml:space="preserve"> отделните състояния и се </w:t>
      </w:r>
      <w:r w:rsidR="00301839" w:rsidRPr="00AC4E3A">
        <w:rPr>
          <w:rFonts w:ascii="Times New Roman" w:eastAsiaTheme="minorHAnsi" w:hAnsi="Times New Roman" w:cs="Times New Roman"/>
          <w:sz w:val="24"/>
          <w:szCs w:val="24"/>
          <w:lang w:val="bg-BG"/>
        </w:rPr>
        <w:t>различава</w:t>
      </w:r>
      <w:r w:rsidR="00301839" w:rsidRPr="00484E50">
        <w:rPr>
          <w:rFonts w:ascii="Times New Roman" w:eastAsiaTheme="minorHAnsi" w:hAnsi="Times New Roman" w:cs="Times New Roman"/>
          <w:sz w:val="24"/>
          <w:szCs w:val="24"/>
          <w:lang w:val="bg-BG"/>
        </w:rPr>
        <w:t xml:space="preserve"> от приетите до момента на публикацията схващания в литературата. </w:t>
      </w:r>
      <w:r w:rsidR="006A3335" w:rsidRPr="00AC4E3A">
        <w:rPr>
          <w:rFonts w:ascii="Times New Roman" w:eastAsiaTheme="minorHAnsi" w:hAnsi="Times New Roman" w:cs="Times New Roman"/>
          <w:sz w:val="24"/>
          <w:szCs w:val="24"/>
          <w:lang w:val="bg-BG"/>
        </w:rPr>
        <w:t xml:space="preserve">Експресионните профили на </w:t>
      </w:r>
      <w:r w:rsidR="006A3335" w:rsidRPr="00484E50">
        <w:rPr>
          <w:rFonts w:ascii="Times New Roman" w:eastAsiaTheme="minorHAnsi" w:hAnsi="Times New Roman" w:cs="Times New Roman"/>
          <w:sz w:val="24"/>
          <w:szCs w:val="24"/>
          <w:lang w:val="bg-BG"/>
        </w:rPr>
        <w:t xml:space="preserve">базалния слой на </w:t>
      </w:r>
      <w:proofErr w:type="spellStart"/>
      <w:r w:rsidR="006A3335" w:rsidRPr="00484E50">
        <w:rPr>
          <w:rFonts w:ascii="Times New Roman" w:eastAsiaTheme="minorHAnsi" w:hAnsi="Times New Roman" w:cs="Times New Roman"/>
          <w:sz w:val="24"/>
          <w:szCs w:val="24"/>
          <w:lang w:val="bg-BG"/>
        </w:rPr>
        <w:t>жлезната</w:t>
      </w:r>
      <w:proofErr w:type="spellEnd"/>
      <w:r w:rsidR="006A3335" w:rsidRPr="00484E50">
        <w:rPr>
          <w:rFonts w:ascii="Times New Roman" w:eastAsiaTheme="minorHAnsi" w:hAnsi="Times New Roman" w:cs="Times New Roman"/>
          <w:sz w:val="24"/>
          <w:szCs w:val="24"/>
          <w:lang w:val="bg-BG"/>
        </w:rPr>
        <w:t xml:space="preserve"> тъкан в </w:t>
      </w:r>
      <w:proofErr w:type="spellStart"/>
      <w:r w:rsidR="006A3335" w:rsidRPr="00484E50">
        <w:rPr>
          <w:rFonts w:ascii="Times New Roman" w:eastAsiaTheme="minorHAnsi" w:hAnsi="Times New Roman" w:cs="Times New Roman"/>
          <w:sz w:val="24"/>
          <w:szCs w:val="24"/>
          <w:lang w:val="bg-BG"/>
        </w:rPr>
        <w:t>преканцерозното</w:t>
      </w:r>
      <w:proofErr w:type="spellEnd"/>
      <w:r w:rsidR="006A3335" w:rsidRPr="00484E50">
        <w:rPr>
          <w:rFonts w:ascii="Times New Roman" w:eastAsiaTheme="minorHAnsi" w:hAnsi="Times New Roman" w:cs="Times New Roman"/>
          <w:sz w:val="24"/>
          <w:szCs w:val="24"/>
          <w:lang w:val="bg-BG"/>
        </w:rPr>
        <w:t xml:space="preserve"> състояние </w:t>
      </w:r>
      <w:r w:rsidR="006A3335" w:rsidRPr="00AC4E3A">
        <w:rPr>
          <w:rFonts w:ascii="Times New Roman" w:eastAsiaTheme="minorHAnsi" w:hAnsi="Times New Roman" w:cs="Times New Roman"/>
          <w:sz w:val="24"/>
          <w:szCs w:val="24"/>
          <w:lang w:val="bg-BG"/>
        </w:rPr>
        <w:t xml:space="preserve">определени в изследването подсказаха възможност </w:t>
      </w:r>
      <w:r w:rsidR="006A3335" w:rsidRPr="00484E50">
        <w:rPr>
          <w:rFonts w:ascii="Times New Roman" w:eastAsiaTheme="minorHAnsi" w:hAnsi="Times New Roman" w:cs="Times New Roman"/>
          <w:sz w:val="24"/>
          <w:szCs w:val="24"/>
          <w:lang w:val="bg-BG"/>
        </w:rPr>
        <w:t xml:space="preserve">евентуални карциномни стволови клетки като </w:t>
      </w:r>
      <w:proofErr w:type="spellStart"/>
      <w:r w:rsidR="006A3335" w:rsidRPr="00484E50">
        <w:rPr>
          <w:rFonts w:ascii="Times New Roman" w:eastAsiaTheme="minorHAnsi" w:hAnsi="Times New Roman" w:cs="Times New Roman"/>
          <w:sz w:val="24"/>
          <w:szCs w:val="24"/>
          <w:lang w:val="bg-BG"/>
        </w:rPr>
        <w:t>прогенитори</w:t>
      </w:r>
      <w:proofErr w:type="spellEnd"/>
      <w:r w:rsidR="006A3335" w:rsidRPr="00484E50">
        <w:rPr>
          <w:rFonts w:ascii="Times New Roman" w:eastAsiaTheme="minorHAnsi" w:hAnsi="Times New Roman" w:cs="Times New Roman"/>
          <w:sz w:val="24"/>
          <w:szCs w:val="24"/>
          <w:lang w:val="bg-BG"/>
        </w:rPr>
        <w:t xml:space="preserve"> на неопластичен растеж</w:t>
      </w:r>
      <w:r w:rsidR="006A3335" w:rsidRPr="00AC4E3A">
        <w:rPr>
          <w:rFonts w:ascii="Times New Roman" w:eastAsiaTheme="minorHAnsi" w:hAnsi="Times New Roman" w:cs="Times New Roman"/>
          <w:sz w:val="24"/>
          <w:szCs w:val="24"/>
          <w:lang w:val="bg-BG"/>
        </w:rPr>
        <w:t xml:space="preserve"> да бъдат свързани с процеса, като бяха у</w:t>
      </w:r>
      <w:r w:rsidR="00301839" w:rsidRPr="00484E50">
        <w:rPr>
          <w:rFonts w:ascii="Times New Roman" w:eastAsiaTheme="minorHAnsi" w:hAnsi="Times New Roman" w:cs="Times New Roman"/>
          <w:sz w:val="24"/>
          <w:szCs w:val="24"/>
          <w:lang w:val="bg-BG"/>
        </w:rPr>
        <w:t>становен</w:t>
      </w:r>
      <w:r w:rsidR="006A3335" w:rsidRPr="00AC4E3A">
        <w:rPr>
          <w:rFonts w:ascii="Times New Roman" w:eastAsiaTheme="minorHAnsi" w:hAnsi="Times New Roman" w:cs="Times New Roman"/>
          <w:sz w:val="24"/>
          <w:szCs w:val="24"/>
          <w:lang w:val="bg-BG"/>
        </w:rPr>
        <w:t xml:space="preserve">и </w:t>
      </w:r>
      <w:r w:rsidR="00301839" w:rsidRPr="00484E50">
        <w:rPr>
          <w:rFonts w:ascii="Times New Roman" w:eastAsiaTheme="minorHAnsi" w:hAnsi="Times New Roman" w:cs="Times New Roman"/>
          <w:sz w:val="24"/>
          <w:szCs w:val="24"/>
          <w:lang w:val="bg-BG"/>
        </w:rPr>
        <w:t xml:space="preserve">2 типа базални клетки въз </w:t>
      </w:r>
      <w:r w:rsidR="006A3335" w:rsidRPr="00AC4E3A">
        <w:rPr>
          <w:rFonts w:ascii="Times New Roman" w:eastAsiaTheme="minorHAnsi" w:hAnsi="Times New Roman" w:cs="Times New Roman"/>
          <w:sz w:val="24"/>
          <w:szCs w:val="24"/>
          <w:lang w:val="bg-BG"/>
        </w:rPr>
        <w:t>основа</w:t>
      </w:r>
      <w:r w:rsidR="00301839" w:rsidRPr="00484E50">
        <w:rPr>
          <w:rFonts w:ascii="Times New Roman" w:eastAsiaTheme="minorHAnsi" w:hAnsi="Times New Roman" w:cs="Times New Roman"/>
          <w:sz w:val="24"/>
          <w:szCs w:val="24"/>
          <w:lang w:val="bg-BG"/>
        </w:rPr>
        <w:t xml:space="preserve"> на количествения им експресионен фенотип – клетки, </w:t>
      </w:r>
      <w:proofErr w:type="spellStart"/>
      <w:r w:rsidR="00301839" w:rsidRPr="00484E50">
        <w:rPr>
          <w:rFonts w:ascii="Times New Roman" w:eastAsiaTheme="minorHAnsi" w:hAnsi="Times New Roman" w:cs="Times New Roman"/>
          <w:sz w:val="24"/>
          <w:szCs w:val="24"/>
          <w:lang w:val="bg-BG"/>
        </w:rPr>
        <w:t>експресиращи</w:t>
      </w:r>
      <w:proofErr w:type="spellEnd"/>
      <w:r w:rsidR="00301839" w:rsidRPr="00484E50">
        <w:rPr>
          <w:rFonts w:ascii="Times New Roman" w:eastAsiaTheme="minorHAnsi" w:hAnsi="Times New Roman" w:cs="Times New Roman"/>
          <w:sz w:val="24"/>
          <w:szCs w:val="24"/>
          <w:lang w:val="bg-BG"/>
        </w:rPr>
        <w:t xml:space="preserve"> високи AMACR нива и ниски p63, GSTP1, и клетки с ниски AMACR нива и високи p63, GSTP1. Установена е сигнификантна корелация между количествата на p63 само в първия тип базални клетки и съответните им нива на AMACR и GSTP1, като този тип е определен като евентуални </w:t>
      </w:r>
      <w:proofErr w:type="spellStart"/>
      <w:r w:rsidR="00301839" w:rsidRPr="00484E50">
        <w:rPr>
          <w:rFonts w:ascii="Times New Roman" w:eastAsiaTheme="minorHAnsi" w:hAnsi="Times New Roman" w:cs="Times New Roman"/>
          <w:sz w:val="24"/>
          <w:szCs w:val="24"/>
          <w:lang w:val="bg-BG"/>
        </w:rPr>
        <w:t>транзиторно-амплифициращи</w:t>
      </w:r>
      <w:proofErr w:type="spellEnd"/>
      <w:r w:rsidR="00301839" w:rsidRPr="00484E50">
        <w:rPr>
          <w:rFonts w:ascii="Times New Roman" w:eastAsiaTheme="minorHAnsi" w:hAnsi="Times New Roman" w:cs="Times New Roman"/>
          <w:sz w:val="24"/>
          <w:szCs w:val="24"/>
          <w:lang w:val="bg-BG"/>
        </w:rPr>
        <w:t xml:space="preserve"> p63-позитивни клетки. Тези и други резултати са обобщени и в глава от книга посветена на Простатната </w:t>
      </w:r>
      <w:proofErr w:type="spellStart"/>
      <w:r w:rsidR="00301839" w:rsidRPr="00484E50">
        <w:rPr>
          <w:rFonts w:ascii="Times New Roman" w:eastAsiaTheme="minorHAnsi" w:hAnsi="Times New Roman" w:cs="Times New Roman"/>
          <w:sz w:val="24"/>
          <w:szCs w:val="24"/>
          <w:lang w:val="bg-BG"/>
        </w:rPr>
        <w:t>канцерогенез</w:t>
      </w:r>
      <w:proofErr w:type="spellEnd"/>
      <w:r w:rsidR="00B911AA">
        <w:rPr>
          <w:rFonts w:ascii="Times New Roman" w:eastAsiaTheme="minorHAnsi" w:hAnsi="Times New Roman" w:cs="Times New Roman"/>
          <w:sz w:val="24"/>
          <w:szCs w:val="24"/>
          <w:lang w:val="en-GB"/>
        </w:rPr>
        <w:t>a</w:t>
      </w:r>
      <w:r w:rsidR="00301839" w:rsidRPr="00484E50">
        <w:rPr>
          <w:rFonts w:ascii="Times New Roman" w:eastAsiaTheme="minorHAnsi" w:hAnsi="Times New Roman" w:cs="Times New Roman"/>
          <w:sz w:val="24"/>
          <w:szCs w:val="24"/>
          <w:lang w:val="bg-BG"/>
        </w:rPr>
        <w:t xml:space="preserve">. </w:t>
      </w:r>
      <w:r w:rsidR="006A3335" w:rsidRPr="00AC4E3A">
        <w:rPr>
          <w:rFonts w:ascii="Times New Roman" w:eastAsiaTheme="minorHAnsi" w:hAnsi="Times New Roman" w:cs="Times New Roman"/>
          <w:sz w:val="24"/>
          <w:szCs w:val="24"/>
          <w:lang w:val="bg-BG"/>
        </w:rPr>
        <w:t xml:space="preserve">Изказаната тогава хипотеза противоречеше на общоприетата по това време концепция за увреда идваща от лумена на жлезите, като 10-на години по-късно животински трансгенни модели доказаха </w:t>
      </w:r>
      <w:r w:rsidR="006A3335" w:rsidRPr="00484E50">
        <w:rPr>
          <w:rFonts w:ascii="Times New Roman" w:eastAsiaTheme="minorHAnsi" w:hAnsi="Times New Roman" w:cs="Times New Roman"/>
          <w:sz w:val="24"/>
          <w:szCs w:val="24"/>
          <w:lang w:val="bg-BG"/>
        </w:rPr>
        <w:t>p63-позитивни</w:t>
      </w:r>
      <w:r w:rsidR="006A3335" w:rsidRPr="00AC4E3A">
        <w:rPr>
          <w:rFonts w:ascii="Times New Roman" w:eastAsiaTheme="minorHAnsi" w:hAnsi="Times New Roman" w:cs="Times New Roman"/>
          <w:sz w:val="24"/>
          <w:szCs w:val="24"/>
          <w:lang w:val="bg-BG"/>
        </w:rPr>
        <w:t>те</w:t>
      </w:r>
      <w:r w:rsidR="006A3335" w:rsidRPr="00484E50">
        <w:rPr>
          <w:rFonts w:ascii="Times New Roman" w:eastAsiaTheme="minorHAnsi" w:hAnsi="Times New Roman" w:cs="Times New Roman"/>
          <w:sz w:val="24"/>
          <w:szCs w:val="24"/>
          <w:lang w:val="bg-BG"/>
        </w:rPr>
        <w:t xml:space="preserve"> клетки</w:t>
      </w:r>
      <w:r w:rsidR="006A3335" w:rsidRPr="00AC4E3A">
        <w:rPr>
          <w:rFonts w:ascii="Times New Roman" w:eastAsiaTheme="minorHAnsi" w:hAnsi="Times New Roman" w:cs="Times New Roman"/>
          <w:sz w:val="24"/>
          <w:szCs w:val="24"/>
          <w:lang w:val="bg-BG"/>
        </w:rPr>
        <w:t xml:space="preserve"> като стволовите клетки поддържащи епителната ниша, както и ролята на </w:t>
      </w:r>
      <w:proofErr w:type="spellStart"/>
      <w:r w:rsidR="006A3335" w:rsidRPr="00AC4E3A">
        <w:rPr>
          <w:rFonts w:ascii="Times New Roman" w:eastAsiaTheme="minorHAnsi" w:hAnsi="Times New Roman" w:cs="Times New Roman"/>
          <w:sz w:val="24"/>
          <w:szCs w:val="24"/>
          <w:lang w:val="bg-BG"/>
        </w:rPr>
        <w:t>карциномните</w:t>
      </w:r>
      <w:proofErr w:type="spellEnd"/>
      <w:r w:rsidR="006A3335" w:rsidRPr="00AC4E3A">
        <w:rPr>
          <w:rFonts w:ascii="Times New Roman" w:eastAsiaTheme="minorHAnsi" w:hAnsi="Times New Roman" w:cs="Times New Roman"/>
          <w:sz w:val="24"/>
          <w:szCs w:val="24"/>
          <w:lang w:val="bg-BG"/>
        </w:rPr>
        <w:t xml:space="preserve"> стволови клетки за отключване и </w:t>
      </w:r>
      <w:proofErr w:type="spellStart"/>
      <w:r w:rsidR="006A3335" w:rsidRPr="00AC4E3A">
        <w:rPr>
          <w:rFonts w:ascii="Times New Roman" w:eastAsiaTheme="minorHAnsi" w:hAnsi="Times New Roman" w:cs="Times New Roman"/>
          <w:sz w:val="24"/>
          <w:szCs w:val="24"/>
          <w:lang w:val="bg-BG"/>
        </w:rPr>
        <w:t>пропагиране</w:t>
      </w:r>
      <w:proofErr w:type="spellEnd"/>
      <w:r w:rsidR="006A3335" w:rsidRPr="00AC4E3A">
        <w:rPr>
          <w:rFonts w:ascii="Times New Roman" w:eastAsiaTheme="minorHAnsi" w:hAnsi="Times New Roman" w:cs="Times New Roman"/>
          <w:sz w:val="24"/>
          <w:szCs w:val="24"/>
          <w:lang w:val="bg-BG"/>
        </w:rPr>
        <w:t xml:space="preserve"> на процеса.</w:t>
      </w:r>
    </w:p>
    <w:p w14:paraId="753C71AE" w14:textId="4143CD03" w:rsidR="006F5644" w:rsidRPr="00AC4E3A" w:rsidRDefault="006F5644" w:rsidP="00B911AA">
      <w:pPr>
        <w:spacing w:after="160"/>
        <w:ind w:right="50"/>
        <w:jc w:val="both"/>
        <w:rPr>
          <w:rFonts w:ascii="Times New Roman" w:eastAsiaTheme="minorHAnsi" w:hAnsi="Times New Roman" w:cs="Times New Roman"/>
          <w:sz w:val="24"/>
          <w:szCs w:val="24"/>
          <w:lang w:val="bg-BG"/>
        </w:rPr>
      </w:pPr>
      <w:r w:rsidRPr="00AC4E3A">
        <w:rPr>
          <w:rFonts w:ascii="Times New Roman" w:hAnsi="Times New Roman" w:cs="Times New Roman"/>
          <w:sz w:val="24"/>
          <w:szCs w:val="24"/>
          <w:lang w:val="bg-BG"/>
        </w:rPr>
        <w:t>(</w:t>
      </w:r>
      <w:r w:rsidRPr="00AC4E3A">
        <w:rPr>
          <w:rFonts w:ascii="Times New Roman" w:hAnsi="Times New Roman" w:cs="Times New Roman"/>
          <w:b/>
          <w:bCs/>
          <w:i/>
          <w:iCs/>
          <w:sz w:val="24"/>
          <w:szCs w:val="24"/>
          <w:lang w:val="bg-BG"/>
        </w:rPr>
        <w:t xml:space="preserve">Публикации: </w:t>
      </w:r>
      <w:r w:rsidRPr="00AC4E3A">
        <w:rPr>
          <w:rFonts w:ascii="Times New Roman" w:hAnsi="Times New Roman" w:cs="Times New Roman"/>
          <w:b/>
          <w:bCs/>
          <w:i/>
          <w:iCs/>
          <w:sz w:val="24"/>
          <w:szCs w:val="24"/>
          <w:lang w:val="en-GB"/>
        </w:rPr>
        <w:t xml:space="preserve">44, </w:t>
      </w:r>
      <w:r w:rsidRPr="00AC4E3A">
        <w:rPr>
          <w:rFonts w:ascii="Times New Roman" w:hAnsi="Times New Roman" w:cs="Times New Roman"/>
          <w:b/>
          <w:bCs/>
          <w:i/>
          <w:iCs/>
          <w:sz w:val="24"/>
          <w:szCs w:val="24"/>
          <w:lang w:val="en-GB"/>
        </w:rPr>
        <w:t>47</w:t>
      </w:r>
      <w:r w:rsidRPr="00AC4E3A">
        <w:rPr>
          <w:rFonts w:ascii="Times New Roman" w:hAnsi="Times New Roman" w:cs="Times New Roman"/>
          <w:b/>
          <w:bCs/>
          <w:i/>
          <w:iCs/>
          <w:sz w:val="24"/>
          <w:szCs w:val="24"/>
          <w:lang w:val="en-GB"/>
        </w:rPr>
        <w:t>-51, 53, 59</w:t>
      </w:r>
      <w:r w:rsidRPr="00AC4E3A">
        <w:rPr>
          <w:rFonts w:ascii="Times New Roman" w:hAnsi="Times New Roman" w:cs="Times New Roman"/>
          <w:sz w:val="24"/>
          <w:szCs w:val="24"/>
          <w:lang w:val="bg-BG"/>
        </w:rPr>
        <w:t>)</w:t>
      </w:r>
    </w:p>
    <w:p w14:paraId="58B6BB4E" w14:textId="77777777" w:rsidR="006F5644" w:rsidRPr="00484E50" w:rsidRDefault="006F5644" w:rsidP="00B911AA">
      <w:pPr>
        <w:autoSpaceDE w:val="0"/>
        <w:autoSpaceDN w:val="0"/>
        <w:adjustRightInd w:val="0"/>
        <w:jc w:val="both"/>
        <w:rPr>
          <w:rFonts w:ascii="Times New Roman" w:eastAsiaTheme="minorHAnsi" w:hAnsi="Times New Roman" w:cs="Times New Roman"/>
          <w:sz w:val="24"/>
          <w:szCs w:val="24"/>
          <w:lang w:val="bg-BG"/>
        </w:rPr>
      </w:pPr>
    </w:p>
    <w:p w14:paraId="6ADBF57A" w14:textId="264B2244" w:rsidR="00301839" w:rsidRPr="00AC4E3A" w:rsidRDefault="00301839" w:rsidP="00B911AA">
      <w:pPr>
        <w:autoSpaceDE w:val="0"/>
        <w:autoSpaceDN w:val="0"/>
        <w:adjustRightInd w:val="0"/>
        <w:jc w:val="both"/>
        <w:rPr>
          <w:rFonts w:ascii="Times New Roman" w:eastAsiaTheme="minorHAnsi" w:hAnsi="Times New Roman" w:cs="Times New Roman"/>
          <w:sz w:val="24"/>
          <w:szCs w:val="24"/>
          <w:lang w:val="bg-BG"/>
        </w:rPr>
      </w:pPr>
    </w:p>
    <w:p w14:paraId="646BAC0E" w14:textId="47BF2A0F" w:rsidR="009A6394" w:rsidRPr="00AC4E3A" w:rsidRDefault="00D92330" w:rsidP="00B911AA">
      <w:pPr>
        <w:pStyle w:val="ListParagraph"/>
        <w:numPr>
          <w:ilvl w:val="1"/>
          <w:numId w:val="19"/>
        </w:numPr>
        <w:autoSpaceDE w:val="0"/>
        <w:autoSpaceDN w:val="0"/>
        <w:adjustRightInd w:val="0"/>
        <w:spacing w:line="276" w:lineRule="auto"/>
        <w:jc w:val="both"/>
        <w:rPr>
          <w:rFonts w:eastAsiaTheme="minorHAnsi"/>
          <w:b/>
          <w:bCs/>
        </w:rPr>
      </w:pPr>
      <w:r w:rsidRPr="00AC4E3A">
        <w:rPr>
          <w:rFonts w:eastAsiaTheme="minorHAnsi"/>
          <w:b/>
          <w:bCs/>
        </w:rPr>
        <w:t>Приложение на директно РНК секвениране за детекция на некодиращи РНК, свързани със стволовия феноти</w:t>
      </w:r>
      <w:r w:rsidR="009A6394" w:rsidRPr="00AC4E3A">
        <w:rPr>
          <w:rFonts w:eastAsiaTheme="minorHAnsi"/>
          <w:b/>
          <w:bCs/>
        </w:rPr>
        <w:t>п</w:t>
      </w:r>
    </w:p>
    <w:p w14:paraId="0BBD57FF" w14:textId="753621CD" w:rsidR="009A6394" w:rsidRPr="00AC4E3A" w:rsidRDefault="009A6394" w:rsidP="00B911AA">
      <w:pPr>
        <w:autoSpaceDE w:val="0"/>
        <w:autoSpaceDN w:val="0"/>
        <w:adjustRightInd w:val="0"/>
        <w:jc w:val="both"/>
        <w:rPr>
          <w:rFonts w:ascii="Times New Roman" w:eastAsiaTheme="minorHAnsi" w:hAnsi="Times New Roman" w:cs="Times New Roman"/>
          <w:sz w:val="24"/>
          <w:szCs w:val="24"/>
          <w:lang w:val="bg-BG"/>
        </w:rPr>
      </w:pPr>
      <w:r w:rsidRPr="00AC4E3A">
        <w:rPr>
          <w:rFonts w:ascii="Times New Roman" w:eastAsiaTheme="minorHAnsi" w:hAnsi="Times New Roman" w:cs="Times New Roman"/>
          <w:sz w:val="24"/>
          <w:szCs w:val="24"/>
          <w:lang w:val="bg-BG"/>
        </w:rPr>
        <w:t xml:space="preserve">През 2019 год. за пръв път е приложено </w:t>
      </w:r>
      <w:proofErr w:type="spellStart"/>
      <w:r w:rsidRPr="00AC4E3A">
        <w:rPr>
          <w:rFonts w:ascii="Times New Roman" w:eastAsiaTheme="minorHAnsi" w:hAnsi="Times New Roman" w:cs="Times New Roman"/>
          <w:sz w:val="24"/>
          <w:szCs w:val="24"/>
          <w:lang w:val="bg-BG"/>
        </w:rPr>
        <w:t>нанопорово</w:t>
      </w:r>
      <w:proofErr w:type="spellEnd"/>
      <w:r w:rsidRPr="00AC4E3A">
        <w:rPr>
          <w:rFonts w:ascii="Times New Roman" w:eastAsiaTheme="minorHAnsi" w:hAnsi="Times New Roman" w:cs="Times New Roman"/>
          <w:sz w:val="24"/>
          <w:szCs w:val="24"/>
          <w:lang w:val="bg-BG"/>
        </w:rPr>
        <w:t xml:space="preserve"> директно РНК секвениране за определяне на промени в стволово обогатени клетки от простатен карцином за идентификация на дълги некодиращи </w:t>
      </w:r>
      <w:proofErr w:type="spellStart"/>
      <w:r w:rsidRPr="00AC4E3A">
        <w:rPr>
          <w:rFonts w:ascii="Times New Roman" w:eastAsiaTheme="minorHAnsi" w:hAnsi="Times New Roman" w:cs="Times New Roman"/>
          <w:sz w:val="24"/>
          <w:szCs w:val="24"/>
          <w:lang w:val="bg-BG"/>
        </w:rPr>
        <w:t>РНКи</w:t>
      </w:r>
      <w:proofErr w:type="spellEnd"/>
      <w:r w:rsidRPr="00AC4E3A">
        <w:rPr>
          <w:rFonts w:ascii="Times New Roman" w:eastAsiaTheme="minorHAnsi" w:hAnsi="Times New Roman" w:cs="Times New Roman"/>
          <w:sz w:val="24"/>
          <w:szCs w:val="24"/>
          <w:lang w:val="bg-BG"/>
        </w:rPr>
        <w:t xml:space="preserve"> с роля за избягване на тумора от имунния надзор. </w:t>
      </w:r>
      <w:r w:rsidR="00A12A9C" w:rsidRPr="00AC4E3A">
        <w:rPr>
          <w:rFonts w:ascii="Times New Roman" w:eastAsiaTheme="minorHAnsi" w:hAnsi="Times New Roman" w:cs="Times New Roman"/>
          <w:sz w:val="24"/>
          <w:szCs w:val="24"/>
          <w:lang w:val="bg-BG"/>
        </w:rPr>
        <w:t xml:space="preserve">Този подход позволява идентифициране не само на нови </w:t>
      </w:r>
      <w:proofErr w:type="spellStart"/>
      <w:r w:rsidR="00A12A9C" w:rsidRPr="00AC4E3A">
        <w:rPr>
          <w:rFonts w:ascii="Times New Roman" w:eastAsiaTheme="minorHAnsi" w:hAnsi="Times New Roman" w:cs="Times New Roman"/>
          <w:sz w:val="24"/>
          <w:szCs w:val="24"/>
          <w:lang w:val="bg-BG"/>
        </w:rPr>
        <w:t>фузионни</w:t>
      </w:r>
      <w:proofErr w:type="spellEnd"/>
      <w:r w:rsidR="00A12A9C" w:rsidRPr="00AC4E3A">
        <w:rPr>
          <w:rFonts w:ascii="Times New Roman" w:eastAsiaTheme="minorHAnsi" w:hAnsi="Times New Roman" w:cs="Times New Roman"/>
          <w:sz w:val="24"/>
          <w:szCs w:val="24"/>
          <w:lang w:val="bg-BG"/>
        </w:rPr>
        <w:t xml:space="preserve"> феномени, но и идентификация на промени в базите на РНК (</w:t>
      </w:r>
      <w:proofErr w:type="spellStart"/>
      <w:r w:rsidR="00A12A9C" w:rsidRPr="00AC4E3A">
        <w:rPr>
          <w:rFonts w:ascii="Times New Roman" w:eastAsiaTheme="minorHAnsi" w:hAnsi="Times New Roman" w:cs="Times New Roman"/>
          <w:sz w:val="24"/>
          <w:szCs w:val="24"/>
          <w:lang w:val="bg-BG"/>
        </w:rPr>
        <w:t>епитранскриптомни</w:t>
      </w:r>
      <w:proofErr w:type="spellEnd"/>
      <w:r w:rsidR="00A12A9C" w:rsidRPr="00AC4E3A">
        <w:rPr>
          <w:rFonts w:ascii="Times New Roman" w:eastAsiaTheme="minorHAnsi" w:hAnsi="Times New Roman" w:cs="Times New Roman"/>
          <w:sz w:val="24"/>
          <w:szCs w:val="24"/>
          <w:lang w:val="bg-BG"/>
        </w:rPr>
        <w:t xml:space="preserve"> модификации) които да дават превес на туморите. </w:t>
      </w:r>
      <w:r w:rsidR="00942026" w:rsidRPr="00AC4E3A">
        <w:rPr>
          <w:rFonts w:ascii="Times New Roman" w:eastAsiaTheme="minorHAnsi" w:hAnsi="Times New Roman" w:cs="Times New Roman"/>
          <w:sz w:val="24"/>
          <w:szCs w:val="24"/>
          <w:lang w:val="bg-BG"/>
        </w:rPr>
        <w:t>Друг положителен ефект е детекцията на цели транскрипти и идентификацията на дефекти в алтернативното снаждане, чест феномен при туморите.</w:t>
      </w:r>
    </w:p>
    <w:p w14:paraId="79D7FF5D" w14:textId="70A363DF" w:rsidR="003F4A45" w:rsidRPr="00AC4E3A" w:rsidRDefault="003F4A45" w:rsidP="00B911AA">
      <w:pPr>
        <w:spacing w:after="160"/>
        <w:ind w:right="50"/>
        <w:jc w:val="both"/>
        <w:rPr>
          <w:rFonts w:ascii="Times New Roman" w:eastAsiaTheme="minorHAnsi" w:hAnsi="Times New Roman" w:cs="Times New Roman"/>
          <w:sz w:val="24"/>
          <w:szCs w:val="24"/>
          <w:lang w:val="bg-BG"/>
        </w:rPr>
      </w:pPr>
      <w:r w:rsidRPr="00AC4E3A">
        <w:rPr>
          <w:rFonts w:ascii="Times New Roman" w:hAnsi="Times New Roman" w:cs="Times New Roman"/>
          <w:sz w:val="24"/>
          <w:szCs w:val="24"/>
          <w:lang w:val="bg-BG"/>
        </w:rPr>
        <w:t>(</w:t>
      </w:r>
      <w:r w:rsidRPr="00AC4E3A">
        <w:rPr>
          <w:rFonts w:ascii="Times New Roman" w:hAnsi="Times New Roman" w:cs="Times New Roman"/>
          <w:b/>
          <w:bCs/>
          <w:i/>
          <w:iCs/>
          <w:sz w:val="24"/>
          <w:szCs w:val="24"/>
          <w:lang w:val="bg-BG"/>
        </w:rPr>
        <w:t>Форум</w:t>
      </w:r>
      <w:r w:rsidRPr="00AC4E3A">
        <w:rPr>
          <w:rFonts w:ascii="Times New Roman" w:hAnsi="Times New Roman" w:cs="Times New Roman"/>
          <w:b/>
          <w:bCs/>
          <w:i/>
          <w:iCs/>
          <w:sz w:val="24"/>
          <w:szCs w:val="24"/>
          <w:lang w:val="bg-BG"/>
        </w:rPr>
        <w:t>:</w:t>
      </w:r>
      <w:r w:rsidRPr="00AC4E3A">
        <w:rPr>
          <w:rFonts w:ascii="Times New Roman" w:hAnsi="Times New Roman" w:cs="Times New Roman"/>
          <w:b/>
          <w:bCs/>
          <w:i/>
          <w:iCs/>
          <w:sz w:val="24"/>
          <w:szCs w:val="24"/>
        </w:rPr>
        <w:t xml:space="preserve"> 2, 10, 16</w:t>
      </w:r>
      <w:r w:rsidRPr="00AC4E3A">
        <w:rPr>
          <w:rFonts w:ascii="Times New Roman" w:hAnsi="Times New Roman" w:cs="Times New Roman"/>
          <w:sz w:val="24"/>
          <w:szCs w:val="24"/>
          <w:lang w:val="bg-BG"/>
        </w:rPr>
        <w:t>)</w:t>
      </w:r>
    </w:p>
    <w:p w14:paraId="0F0EC84A" w14:textId="77777777" w:rsidR="00301839" w:rsidRPr="00AC4E3A" w:rsidRDefault="00301839" w:rsidP="00B911AA">
      <w:pPr>
        <w:spacing w:after="160"/>
        <w:ind w:right="50"/>
        <w:jc w:val="both"/>
        <w:rPr>
          <w:rFonts w:ascii="Times New Roman" w:hAnsi="Times New Roman" w:cs="Times New Roman"/>
          <w:b/>
          <w:bCs/>
          <w:sz w:val="24"/>
          <w:szCs w:val="24"/>
          <w:lang w:val="bg-BG"/>
        </w:rPr>
      </w:pPr>
    </w:p>
    <w:p w14:paraId="34AB8514" w14:textId="17E56026" w:rsidR="003F72C2" w:rsidRPr="00AC4E3A" w:rsidRDefault="00AA1369" w:rsidP="00B911AA">
      <w:pPr>
        <w:pStyle w:val="ListParagraph"/>
        <w:numPr>
          <w:ilvl w:val="0"/>
          <w:numId w:val="19"/>
        </w:numPr>
        <w:spacing w:after="160" w:line="276" w:lineRule="auto"/>
        <w:ind w:left="0" w:right="50" w:firstLine="360"/>
        <w:jc w:val="both"/>
        <w:rPr>
          <w:b/>
          <w:bCs/>
        </w:rPr>
      </w:pPr>
      <w:r w:rsidRPr="00AC4E3A">
        <w:rPr>
          <w:b/>
          <w:bCs/>
        </w:rPr>
        <w:t xml:space="preserve">Връзка на про-инфламаторната сигнализация с </w:t>
      </w:r>
      <w:proofErr w:type="spellStart"/>
      <w:r w:rsidRPr="00AC4E3A">
        <w:rPr>
          <w:b/>
          <w:bCs/>
        </w:rPr>
        <w:t>геномната</w:t>
      </w:r>
      <w:proofErr w:type="spellEnd"/>
      <w:r w:rsidRPr="00AC4E3A">
        <w:rPr>
          <w:b/>
          <w:bCs/>
        </w:rPr>
        <w:t xml:space="preserve"> нестабилност, </w:t>
      </w:r>
      <w:proofErr w:type="spellStart"/>
      <w:r w:rsidRPr="00AC4E3A">
        <w:rPr>
          <w:b/>
          <w:bCs/>
        </w:rPr>
        <w:t>епигенетичните</w:t>
      </w:r>
      <w:proofErr w:type="spellEnd"/>
      <w:r w:rsidRPr="00AC4E3A">
        <w:rPr>
          <w:b/>
          <w:bCs/>
        </w:rPr>
        <w:t xml:space="preserve"> механизми на регулация и автофагията в канцерогенезата</w:t>
      </w:r>
      <w:r w:rsidRPr="00AC4E3A">
        <w:rPr>
          <w:b/>
          <w:bCs/>
        </w:rPr>
        <w:t xml:space="preserve">. </w:t>
      </w:r>
      <w:r w:rsidR="003F72C2" w:rsidRPr="00AC4E3A">
        <w:rPr>
          <w:b/>
          <w:bCs/>
        </w:rPr>
        <w:t xml:space="preserve">Роля на </w:t>
      </w:r>
      <w:proofErr w:type="spellStart"/>
      <w:r w:rsidR="003F72C2" w:rsidRPr="00AC4E3A">
        <w:rPr>
          <w:b/>
          <w:bCs/>
        </w:rPr>
        <w:t>некодиращите</w:t>
      </w:r>
      <w:proofErr w:type="spellEnd"/>
      <w:r w:rsidR="003F72C2" w:rsidRPr="00AC4E3A">
        <w:rPr>
          <w:b/>
          <w:bCs/>
        </w:rPr>
        <w:t xml:space="preserve"> микро-</w:t>
      </w:r>
      <w:proofErr w:type="spellStart"/>
      <w:r w:rsidR="003F72C2" w:rsidRPr="00AC4E3A">
        <w:rPr>
          <w:b/>
          <w:bCs/>
        </w:rPr>
        <w:t>РНКи</w:t>
      </w:r>
      <w:proofErr w:type="spellEnd"/>
      <w:r w:rsidR="003F72C2" w:rsidRPr="00AC4E3A">
        <w:rPr>
          <w:b/>
          <w:bCs/>
        </w:rPr>
        <w:t xml:space="preserve">, като един от механизмите на </w:t>
      </w:r>
      <w:proofErr w:type="spellStart"/>
      <w:r w:rsidR="003F72C2" w:rsidRPr="00AC4E3A">
        <w:rPr>
          <w:b/>
          <w:bCs/>
        </w:rPr>
        <w:t>епигенетична</w:t>
      </w:r>
      <w:proofErr w:type="spellEnd"/>
      <w:r w:rsidR="003F72C2" w:rsidRPr="00AC4E3A">
        <w:rPr>
          <w:b/>
          <w:bCs/>
        </w:rPr>
        <w:t xml:space="preserve"> регулация на генно-регулаторни мрежи от транскрипционни фактори, взаимовръзката им с </w:t>
      </w:r>
      <w:proofErr w:type="spellStart"/>
      <w:r w:rsidR="003F72C2" w:rsidRPr="00AC4E3A">
        <w:rPr>
          <w:b/>
          <w:bCs/>
        </w:rPr>
        <w:t>андрогената</w:t>
      </w:r>
      <w:proofErr w:type="spellEnd"/>
      <w:r w:rsidR="003F72C2" w:rsidRPr="00AC4E3A">
        <w:rPr>
          <w:b/>
          <w:bCs/>
        </w:rPr>
        <w:t xml:space="preserve"> сигнализация и ново образувани в процеса на простатната канцерогенеза фузионния гени със значение за </w:t>
      </w:r>
      <w:proofErr w:type="spellStart"/>
      <w:r w:rsidR="003F72C2" w:rsidRPr="00AC4E3A">
        <w:rPr>
          <w:b/>
          <w:bCs/>
        </w:rPr>
        <w:t>метастазирането</w:t>
      </w:r>
      <w:proofErr w:type="spellEnd"/>
      <w:r w:rsidR="003F72C2" w:rsidRPr="00AC4E3A">
        <w:rPr>
          <w:b/>
          <w:bCs/>
        </w:rPr>
        <w:t xml:space="preserve"> и преживяемостта на пациентите</w:t>
      </w:r>
    </w:p>
    <w:p w14:paraId="3E4FF50F" w14:textId="77777777" w:rsidR="00272E80" w:rsidRPr="00AC4E3A" w:rsidRDefault="00272E80" w:rsidP="00B911AA">
      <w:pPr>
        <w:spacing w:before="240"/>
        <w:ind w:right="50" w:firstLine="360"/>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 xml:space="preserve">С откриването на </w:t>
      </w:r>
      <w:proofErr w:type="spellStart"/>
      <w:r w:rsidRPr="00AC4E3A">
        <w:rPr>
          <w:rFonts w:ascii="Times New Roman" w:hAnsi="Times New Roman" w:cs="Times New Roman"/>
          <w:sz w:val="24"/>
          <w:szCs w:val="24"/>
          <w:lang w:val="bg-BG"/>
        </w:rPr>
        <w:t>некодиращите</w:t>
      </w:r>
      <w:proofErr w:type="spellEnd"/>
      <w:r w:rsidRPr="00AC4E3A">
        <w:rPr>
          <w:rFonts w:ascii="Times New Roman" w:hAnsi="Times New Roman" w:cs="Times New Roman"/>
          <w:sz w:val="24"/>
          <w:szCs w:val="24"/>
          <w:lang w:val="bg-BG"/>
        </w:rPr>
        <w:t xml:space="preserve"> РНК-и, в частност </w:t>
      </w:r>
      <w:proofErr w:type="spellStart"/>
      <w:r w:rsidRPr="00AC4E3A">
        <w:rPr>
          <w:rFonts w:ascii="Times New Roman" w:hAnsi="Times New Roman" w:cs="Times New Roman"/>
          <w:sz w:val="24"/>
          <w:szCs w:val="24"/>
          <w:lang w:val="bg-BG"/>
        </w:rPr>
        <w:t>микроРНК-ите</w:t>
      </w:r>
      <w:proofErr w:type="spellEnd"/>
      <w:r w:rsidRPr="00AC4E3A">
        <w:rPr>
          <w:rFonts w:ascii="Times New Roman" w:hAnsi="Times New Roman" w:cs="Times New Roman"/>
          <w:sz w:val="24"/>
          <w:szCs w:val="24"/>
          <w:lang w:val="bg-BG"/>
        </w:rPr>
        <w:t xml:space="preserve"> се променя изцяло парадигмата за механизмите на генна регулация, включвайки допълнителни нива (ДНК – РНК – </w:t>
      </w:r>
      <w:proofErr w:type="spellStart"/>
      <w:r w:rsidRPr="00AC4E3A">
        <w:rPr>
          <w:rFonts w:ascii="Times New Roman" w:hAnsi="Times New Roman" w:cs="Times New Roman"/>
          <w:sz w:val="24"/>
          <w:szCs w:val="24"/>
          <w:lang w:val="bg-BG"/>
        </w:rPr>
        <w:t>микроРНК</w:t>
      </w:r>
      <w:proofErr w:type="spellEnd"/>
      <w:r w:rsidRPr="00AC4E3A">
        <w:rPr>
          <w:rFonts w:ascii="Times New Roman" w:hAnsi="Times New Roman" w:cs="Times New Roman"/>
          <w:sz w:val="24"/>
          <w:szCs w:val="24"/>
          <w:lang w:val="bg-BG"/>
        </w:rPr>
        <w:t xml:space="preserve"> – протеин). </w:t>
      </w:r>
      <w:proofErr w:type="spellStart"/>
      <w:r w:rsidRPr="00AC4E3A">
        <w:rPr>
          <w:rFonts w:ascii="Times New Roman" w:hAnsi="Times New Roman" w:cs="Times New Roman"/>
          <w:sz w:val="24"/>
          <w:szCs w:val="24"/>
          <w:lang w:val="bg-BG"/>
        </w:rPr>
        <w:t>МикроРНК-ите</w:t>
      </w:r>
      <w:proofErr w:type="spellEnd"/>
      <w:r w:rsidRPr="00AC4E3A">
        <w:rPr>
          <w:rFonts w:ascii="Times New Roman" w:hAnsi="Times New Roman" w:cs="Times New Roman"/>
          <w:sz w:val="24"/>
          <w:szCs w:val="24"/>
          <w:lang w:val="bg-BG"/>
        </w:rPr>
        <w:t xml:space="preserve"> са с ключови регулаторни функции, свързани с клетъчния растеж, развитие и диференциация, както и са свързани с множество болести, включително карциномни заболявания. Високата тъканна и стадийна специфичност на </w:t>
      </w:r>
      <w:proofErr w:type="spellStart"/>
      <w:r w:rsidRPr="00AC4E3A">
        <w:rPr>
          <w:rFonts w:ascii="Times New Roman" w:hAnsi="Times New Roman" w:cs="Times New Roman"/>
          <w:sz w:val="24"/>
          <w:szCs w:val="24"/>
          <w:lang w:val="bg-BG"/>
        </w:rPr>
        <w:t>микроРНК</w:t>
      </w:r>
      <w:proofErr w:type="spellEnd"/>
      <w:r w:rsidRPr="00AC4E3A">
        <w:rPr>
          <w:rFonts w:ascii="Times New Roman" w:hAnsi="Times New Roman" w:cs="Times New Roman"/>
          <w:sz w:val="24"/>
          <w:szCs w:val="24"/>
          <w:lang w:val="bg-BG"/>
        </w:rPr>
        <w:t xml:space="preserve"> експресията позволява използването им за профилиране както на специфични тумори, така и за ранно откриване на </w:t>
      </w:r>
      <w:proofErr w:type="spellStart"/>
      <w:r w:rsidRPr="00AC4E3A">
        <w:rPr>
          <w:rFonts w:ascii="Times New Roman" w:hAnsi="Times New Roman" w:cs="Times New Roman"/>
          <w:sz w:val="24"/>
          <w:szCs w:val="24"/>
          <w:lang w:val="bg-BG"/>
        </w:rPr>
        <w:t>клонално</w:t>
      </w:r>
      <w:proofErr w:type="spellEnd"/>
      <w:r w:rsidRPr="00AC4E3A">
        <w:rPr>
          <w:rFonts w:ascii="Times New Roman" w:hAnsi="Times New Roman" w:cs="Times New Roman"/>
          <w:sz w:val="24"/>
          <w:szCs w:val="24"/>
          <w:lang w:val="bg-BG"/>
        </w:rPr>
        <w:t xml:space="preserve">-мутационни събития, водещи до клинично неизявена ракова </w:t>
      </w:r>
      <w:proofErr w:type="spellStart"/>
      <w:r w:rsidRPr="00AC4E3A">
        <w:rPr>
          <w:rFonts w:ascii="Times New Roman" w:hAnsi="Times New Roman" w:cs="Times New Roman"/>
          <w:sz w:val="24"/>
          <w:szCs w:val="24"/>
          <w:lang w:val="bg-BG"/>
        </w:rPr>
        <w:t>предиспозиция</w:t>
      </w:r>
      <w:proofErr w:type="spellEnd"/>
      <w:r w:rsidRPr="00AC4E3A">
        <w:rPr>
          <w:rFonts w:ascii="Times New Roman" w:hAnsi="Times New Roman" w:cs="Times New Roman"/>
          <w:sz w:val="24"/>
          <w:szCs w:val="24"/>
          <w:lang w:val="bg-BG"/>
        </w:rPr>
        <w:t xml:space="preserve">. Канцерогенезата може да се дължи на множество мутации в: </w:t>
      </w:r>
      <w:proofErr w:type="spellStart"/>
      <w:r w:rsidRPr="00AC4E3A">
        <w:rPr>
          <w:rFonts w:ascii="Times New Roman" w:hAnsi="Times New Roman" w:cs="Times New Roman"/>
          <w:sz w:val="24"/>
          <w:szCs w:val="24"/>
          <w:lang w:val="bg-BG"/>
        </w:rPr>
        <w:t>микроРНК</w:t>
      </w:r>
      <w:proofErr w:type="spellEnd"/>
      <w:r w:rsidRPr="00AC4E3A">
        <w:rPr>
          <w:rFonts w:ascii="Times New Roman" w:hAnsi="Times New Roman" w:cs="Times New Roman"/>
          <w:sz w:val="24"/>
          <w:szCs w:val="24"/>
          <w:lang w:val="bg-BG"/>
        </w:rPr>
        <w:t xml:space="preserve"> гените, 3’ </w:t>
      </w:r>
      <w:r w:rsidRPr="00AC4E3A">
        <w:rPr>
          <w:rFonts w:ascii="Times New Roman" w:hAnsi="Times New Roman" w:cs="Times New Roman"/>
          <w:sz w:val="24"/>
          <w:szCs w:val="24"/>
        </w:rPr>
        <w:t>UTR</w:t>
      </w:r>
      <w:r w:rsidRPr="00AC4E3A">
        <w:rPr>
          <w:rFonts w:ascii="Times New Roman" w:hAnsi="Times New Roman" w:cs="Times New Roman"/>
          <w:sz w:val="24"/>
          <w:szCs w:val="24"/>
          <w:lang w:val="bg-BG"/>
        </w:rPr>
        <w:t xml:space="preserve"> мястото на свързване върху </w:t>
      </w:r>
      <w:proofErr w:type="spellStart"/>
      <w:r w:rsidRPr="00AC4E3A">
        <w:rPr>
          <w:rFonts w:ascii="Times New Roman" w:hAnsi="Times New Roman" w:cs="Times New Roman"/>
          <w:sz w:val="24"/>
          <w:szCs w:val="24"/>
          <w:lang w:val="bg-BG"/>
        </w:rPr>
        <w:t>мРНК</w:t>
      </w:r>
      <w:proofErr w:type="spellEnd"/>
      <w:r w:rsidRPr="00AC4E3A">
        <w:rPr>
          <w:rFonts w:ascii="Times New Roman" w:hAnsi="Times New Roman" w:cs="Times New Roman"/>
          <w:sz w:val="24"/>
          <w:szCs w:val="24"/>
          <w:lang w:val="bg-BG"/>
        </w:rPr>
        <w:t xml:space="preserve">, към което се свързват </w:t>
      </w:r>
      <w:proofErr w:type="spellStart"/>
      <w:r w:rsidRPr="00AC4E3A">
        <w:rPr>
          <w:rFonts w:ascii="Times New Roman" w:hAnsi="Times New Roman" w:cs="Times New Roman"/>
          <w:sz w:val="24"/>
          <w:szCs w:val="24"/>
          <w:lang w:val="bg-BG"/>
        </w:rPr>
        <w:t>микроРНК</w:t>
      </w:r>
      <w:proofErr w:type="spellEnd"/>
      <w:r w:rsidRPr="00AC4E3A">
        <w:rPr>
          <w:rFonts w:ascii="Times New Roman" w:hAnsi="Times New Roman" w:cs="Times New Roman"/>
          <w:sz w:val="24"/>
          <w:szCs w:val="24"/>
          <w:lang w:val="bg-BG"/>
        </w:rPr>
        <w:t xml:space="preserve">-и, както и сигнални пътища, които регулират индуцирането на </w:t>
      </w:r>
      <w:proofErr w:type="spellStart"/>
      <w:r w:rsidRPr="00AC4E3A">
        <w:rPr>
          <w:rFonts w:ascii="Times New Roman" w:hAnsi="Times New Roman" w:cs="Times New Roman"/>
          <w:sz w:val="24"/>
          <w:szCs w:val="24"/>
          <w:lang w:val="bg-BG"/>
        </w:rPr>
        <w:t>микроРНК</w:t>
      </w:r>
      <w:proofErr w:type="spellEnd"/>
      <w:r w:rsidRPr="00AC4E3A">
        <w:rPr>
          <w:rFonts w:ascii="Times New Roman" w:hAnsi="Times New Roman" w:cs="Times New Roman"/>
          <w:sz w:val="24"/>
          <w:szCs w:val="24"/>
          <w:lang w:val="bg-BG"/>
        </w:rPr>
        <w:t xml:space="preserve"> експресия. Регулаторният потенциал на </w:t>
      </w:r>
      <w:proofErr w:type="spellStart"/>
      <w:r w:rsidRPr="00AC4E3A">
        <w:rPr>
          <w:rFonts w:ascii="Times New Roman" w:hAnsi="Times New Roman" w:cs="Times New Roman"/>
          <w:sz w:val="24"/>
          <w:szCs w:val="24"/>
          <w:lang w:val="bg-BG"/>
        </w:rPr>
        <w:t>микроРНК-ите</w:t>
      </w:r>
      <w:proofErr w:type="spellEnd"/>
      <w:r w:rsidRPr="00AC4E3A">
        <w:rPr>
          <w:rFonts w:ascii="Times New Roman" w:hAnsi="Times New Roman" w:cs="Times New Roman"/>
          <w:sz w:val="24"/>
          <w:szCs w:val="24"/>
          <w:lang w:val="bg-BG"/>
        </w:rPr>
        <w:t xml:space="preserve"> едновременно върху множество главни транскрипционни регулатори, имащи туморно-</w:t>
      </w:r>
      <w:proofErr w:type="spellStart"/>
      <w:r w:rsidRPr="00AC4E3A">
        <w:rPr>
          <w:rFonts w:ascii="Times New Roman" w:hAnsi="Times New Roman" w:cs="Times New Roman"/>
          <w:sz w:val="24"/>
          <w:szCs w:val="24"/>
          <w:lang w:val="bg-BG"/>
        </w:rPr>
        <w:t>супресорни</w:t>
      </w:r>
      <w:proofErr w:type="spellEnd"/>
      <w:r w:rsidRPr="00AC4E3A">
        <w:rPr>
          <w:rFonts w:ascii="Times New Roman" w:hAnsi="Times New Roman" w:cs="Times New Roman"/>
          <w:sz w:val="24"/>
          <w:szCs w:val="24"/>
          <w:lang w:val="bg-BG"/>
        </w:rPr>
        <w:t xml:space="preserve"> или </w:t>
      </w:r>
      <w:proofErr w:type="spellStart"/>
      <w:r w:rsidRPr="00AC4E3A">
        <w:rPr>
          <w:rFonts w:ascii="Times New Roman" w:hAnsi="Times New Roman" w:cs="Times New Roman"/>
          <w:sz w:val="24"/>
          <w:szCs w:val="24"/>
          <w:lang w:val="bg-BG"/>
        </w:rPr>
        <w:t>онкогенни</w:t>
      </w:r>
      <w:proofErr w:type="spellEnd"/>
      <w:r w:rsidRPr="00AC4E3A">
        <w:rPr>
          <w:rFonts w:ascii="Times New Roman" w:hAnsi="Times New Roman" w:cs="Times New Roman"/>
          <w:sz w:val="24"/>
          <w:szCs w:val="24"/>
          <w:lang w:val="bg-BG"/>
        </w:rPr>
        <w:t xml:space="preserve"> функции, има за пряка последица високата им предиктивна способност.</w:t>
      </w:r>
    </w:p>
    <w:p w14:paraId="14D3A4A1" w14:textId="77777777" w:rsidR="003A6D40" w:rsidRPr="00AC4E3A" w:rsidRDefault="00272E80" w:rsidP="00B911AA">
      <w:pPr>
        <w:spacing w:before="240"/>
        <w:ind w:right="50" w:firstLine="360"/>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 xml:space="preserve">Един от основните </w:t>
      </w:r>
      <w:proofErr w:type="spellStart"/>
      <w:r w:rsidRPr="00AC4E3A">
        <w:rPr>
          <w:rFonts w:ascii="Times New Roman" w:hAnsi="Times New Roman" w:cs="Times New Roman"/>
          <w:sz w:val="24"/>
          <w:szCs w:val="24"/>
          <w:lang w:val="bg-BG"/>
        </w:rPr>
        <w:t>фузионни</w:t>
      </w:r>
      <w:proofErr w:type="spellEnd"/>
      <w:r w:rsidRPr="00AC4E3A">
        <w:rPr>
          <w:rFonts w:ascii="Times New Roman" w:hAnsi="Times New Roman" w:cs="Times New Roman"/>
          <w:sz w:val="24"/>
          <w:szCs w:val="24"/>
          <w:lang w:val="bg-BG"/>
        </w:rPr>
        <w:t xml:space="preserve"> протеини </w:t>
      </w:r>
      <w:r w:rsidRPr="00AC4E3A">
        <w:rPr>
          <w:rFonts w:ascii="Times New Roman" w:hAnsi="Times New Roman" w:cs="Times New Roman"/>
          <w:sz w:val="24"/>
          <w:szCs w:val="24"/>
        </w:rPr>
        <w:t>TMPRSS</w:t>
      </w:r>
      <w:r w:rsidRPr="00AC4E3A">
        <w:rPr>
          <w:rFonts w:ascii="Times New Roman" w:hAnsi="Times New Roman" w:cs="Times New Roman"/>
          <w:sz w:val="24"/>
          <w:szCs w:val="24"/>
          <w:lang w:val="bg-BG"/>
        </w:rPr>
        <w:t>2:</w:t>
      </w:r>
      <w:r w:rsidRPr="00AC4E3A">
        <w:rPr>
          <w:rFonts w:ascii="Times New Roman" w:hAnsi="Times New Roman" w:cs="Times New Roman"/>
          <w:sz w:val="24"/>
          <w:szCs w:val="24"/>
        </w:rPr>
        <w:t>ERG</w:t>
      </w:r>
      <w:r w:rsidRPr="00AC4E3A">
        <w:rPr>
          <w:rFonts w:ascii="Times New Roman" w:hAnsi="Times New Roman" w:cs="Times New Roman"/>
          <w:sz w:val="24"/>
          <w:szCs w:val="24"/>
          <w:lang w:val="bg-BG"/>
        </w:rPr>
        <w:t xml:space="preserve"> е уникален за простатния </w:t>
      </w:r>
      <w:proofErr w:type="spellStart"/>
      <w:r w:rsidRPr="00AC4E3A">
        <w:rPr>
          <w:rFonts w:ascii="Times New Roman" w:hAnsi="Times New Roman" w:cs="Times New Roman"/>
          <w:sz w:val="24"/>
          <w:szCs w:val="24"/>
          <w:lang w:val="bg-BG"/>
        </w:rPr>
        <w:t>аденокарцином</w:t>
      </w:r>
      <w:proofErr w:type="spellEnd"/>
      <w:r w:rsidRPr="00AC4E3A">
        <w:rPr>
          <w:rFonts w:ascii="Times New Roman" w:hAnsi="Times New Roman" w:cs="Times New Roman"/>
          <w:sz w:val="24"/>
          <w:szCs w:val="24"/>
          <w:lang w:val="bg-BG"/>
        </w:rPr>
        <w:t xml:space="preserve">, и представлява фузия между </w:t>
      </w:r>
      <w:proofErr w:type="spellStart"/>
      <w:r w:rsidRPr="00AC4E3A">
        <w:rPr>
          <w:rFonts w:ascii="Times New Roman" w:hAnsi="Times New Roman" w:cs="Times New Roman"/>
          <w:sz w:val="24"/>
          <w:szCs w:val="24"/>
          <w:lang w:val="bg-BG"/>
        </w:rPr>
        <w:t>промоторен</w:t>
      </w:r>
      <w:proofErr w:type="spellEnd"/>
      <w:r w:rsidRPr="00AC4E3A">
        <w:rPr>
          <w:rFonts w:ascii="Times New Roman" w:hAnsi="Times New Roman" w:cs="Times New Roman"/>
          <w:sz w:val="24"/>
          <w:szCs w:val="24"/>
          <w:lang w:val="bg-BG"/>
        </w:rPr>
        <w:t xml:space="preserve"> участък на гена, кодиращ андроген-чувствителната простатно-специфична </w:t>
      </w:r>
      <w:proofErr w:type="spellStart"/>
      <w:r w:rsidRPr="00AC4E3A">
        <w:rPr>
          <w:rFonts w:ascii="Times New Roman" w:hAnsi="Times New Roman" w:cs="Times New Roman"/>
          <w:sz w:val="24"/>
          <w:szCs w:val="24"/>
          <w:lang w:val="bg-BG"/>
        </w:rPr>
        <w:t>серинова</w:t>
      </w:r>
      <w:proofErr w:type="spellEnd"/>
      <w:r w:rsidRPr="00AC4E3A">
        <w:rPr>
          <w:rFonts w:ascii="Times New Roman" w:hAnsi="Times New Roman" w:cs="Times New Roman"/>
          <w:sz w:val="24"/>
          <w:szCs w:val="24"/>
          <w:lang w:val="bg-BG"/>
        </w:rPr>
        <w:t xml:space="preserve"> </w:t>
      </w:r>
      <w:proofErr w:type="spellStart"/>
      <w:r w:rsidRPr="00AC4E3A">
        <w:rPr>
          <w:rFonts w:ascii="Times New Roman" w:hAnsi="Times New Roman" w:cs="Times New Roman"/>
          <w:sz w:val="24"/>
          <w:szCs w:val="24"/>
          <w:lang w:val="bg-BG"/>
        </w:rPr>
        <w:t>протеаза</w:t>
      </w:r>
      <w:proofErr w:type="spellEnd"/>
      <w:r w:rsidRPr="00AC4E3A">
        <w:rPr>
          <w:rFonts w:ascii="Times New Roman" w:hAnsi="Times New Roman" w:cs="Times New Roman"/>
          <w:sz w:val="24"/>
          <w:szCs w:val="24"/>
          <w:lang w:val="bg-BG"/>
        </w:rPr>
        <w:t xml:space="preserve"> 2 (</w:t>
      </w:r>
      <w:r w:rsidRPr="00AC4E3A">
        <w:rPr>
          <w:rFonts w:ascii="Times New Roman" w:hAnsi="Times New Roman" w:cs="Times New Roman"/>
          <w:sz w:val="24"/>
          <w:szCs w:val="24"/>
        </w:rPr>
        <w:t>TMPRSS</w:t>
      </w:r>
      <w:r w:rsidRPr="00AC4E3A">
        <w:rPr>
          <w:rFonts w:ascii="Times New Roman" w:hAnsi="Times New Roman" w:cs="Times New Roman"/>
          <w:sz w:val="24"/>
          <w:szCs w:val="24"/>
          <w:lang w:val="bg-BG"/>
        </w:rPr>
        <w:t xml:space="preserve">2) към </w:t>
      </w:r>
      <w:proofErr w:type="spellStart"/>
      <w:r w:rsidRPr="00AC4E3A">
        <w:rPr>
          <w:rFonts w:ascii="Times New Roman" w:hAnsi="Times New Roman" w:cs="Times New Roman"/>
          <w:sz w:val="24"/>
          <w:szCs w:val="24"/>
          <w:lang w:val="bg-BG"/>
        </w:rPr>
        <w:t>онкогенния</w:t>
      </w:r>
      <w:proofErr w:type="spellEnd"/>
      <w:r w:rsidRPr="00AC4E3A">
        <w:rPr>
          <w:rFonts w:ascii="Times New Roman" w:hAnsi="Times New Roman" w:cs="Times New Roman"/>
          <w:sz w:val="24"/>
          <w:szCs w:val="24"/>
          <w:lang w:val="bg-BG"/>
        </w:rPr>
        <w:t xml:space="preserve"> </w:t>
      </w:r>
      <w:proofErr w:type="spellStart"/>
      <w:r w:rsidRPr="00AC4E3A">
        <w:rPr>
          <w:rFonts w:ascii="Times New Roman" w:hAnsi="Times New Roman" w:cs="Times New Roman"/>
          <w:sz w:val="24"/>
          <w:szCs w:val="24"/>
          <w:lang w:val="bg-BG"/>
        </w:rPr>
        <w:t>хомолог</w:t>
      </w:r>
      <w:proofErr w:type="spellEnd"/>
      <w:r w:rsidRPr="00AC4E3A">
        <w:rPr>
          <w:rFonts w:ascii="Times New Roman" w:hAnsi="Times New Roman" w:cs="Times New Roman"/>
          <w:sz w:val="24"/>
          <w:szCs w:val="24"/>
          <w:lang w:val="bg-BG"/>
        </w:rPr>
        <w:t xml:space="preserve"> </w:t>
      </w:r>
      <w:r w:rsidRPr="00AC4E3A">
        <w:rPr>
          <w:rFonts w:ascii="Times New Roman" w:hAnsi="Times New Roman" w:cs="Times New Roman"/>
          <w:sz w:val="24"/>
          <w:szCs w:val="24"/>
        </w:rPr>
        <w:t>ERG</w:t>
      </w:r>
      <w:r w:rsidRPr="00AC4E3A">
        <w:rPr>
          <w:rFonts w:ascii="Times New Roman" w:hAnsi="Times New Roman" w:cs="Times New Roman"/>
          <w:sz w:val="24"/>
          <w:szCs w:val="24"/>
          <w:lang w:val="bg-BG"/>
        </w:rPr>
        <w:t xml:space="preserve">. Фузията на </w:t>
      </w:r>
      <w:r w:rsidRPr="00AC4E3A">
        <w:rPr>
          <w:rFonts w:ascii="Times New Roman" w:hAnsi="Times New Roman" w:cs="Times New Roman"/>
          <w:sz w:val="24"/>
          <w:szCs w:val="24"/>
        </w:rPr>
        <w:t>TMPRSS</w:t>
      </w:r>
      <w:r w:rsidRPr="00AC4E3A">
        <w:rPr>
          <w:rFonts w:ascii="Times New Roman" w:hAnsi="Times New Roman" w:cs="Times New Roman"/>
          <w:sz w:val="24"/>
          <w:szCs w:val="24"/>
          <w:lang w:val="bg-BG"/>
        </w:rPr>
        <w:t xml:space="preserve">2 с </w:t>
      </w:r>
      <w:r w:rsidRPr="00AC4E3A">
        <w:rPr>
          <w:rFonts w:ascii="Times New Roman" w:hAnsi="Times New Roman" w:cs="Times New Roman"/>
          <w:sz w:val="24"/>
          <w:szCs w:val="24"/>
        </w:rPr>
        <w:t>ERG</w:t>
      </w:r>
      <w:r w:rsidRPr="00AC4E3A">
        <w:rPr>
          <w:rFonts w:ascii="Times New Roman" w:hAnsi="Times New Roman" w:cs="Times New Roman"/>
          <w:sz w:val="24"/>
          <w:szCs w:val="24"/>
          <w:lang w:val="bg-BG"/>
        </w:rPr>
        <w:t xml:space="preserve"> е най-често срещаната и съчетана с </w:t>
      </w:r>
      <w:proofErr w:type="spellStart"/>
      <w:r w:rsidRPr="00AC4E3A">
        <w:rPr>
          <w:rFonts w:ascii="Times New Roman" w:hAnsi="Times New Roman" w:cs="Times New Roman"/>
          <w:sz w:val="24"/>
          <w:szCs w:val="24"/>
          <w:lang w:val="bg-BG"/>
        </w:rPr>
        <w:t>амплификация</w:t>
      </w:r>
      <w:proofErr w:type="spellEnd"/>
      <w:r w:rsidRPr="00AC4E3A">
        <w:rPr>
          <w:rFonts w:ascii="Times New Roman" w:hAnsi="Times New Roman" w:cs="Times New Roman"/>
          <w:sz w:val="24"/>
          <w:szCs w:val="24"/>
          <w:lang w:val="bg-BG"/>
        </w:rPr>
        <w:t xml:space="preserve"> на новия ген води до влошена прогноза. Установен е феномен на загуба на функциите на микро-РНК-204 като тумор-</w:t>
      </w:r>
      <w:proofErr w:type="spellStart"/>
      <w:r w:rsidRPr="00AC4E3A">
        <w:rPr>
          <w:rFonts w:ascii="Times New Roman" w:hAnsi="Times New Roman" w:cs="Times New Roman"/>
          <w:sz w:val="24"/>
          <w:szCs w:val="24"/>
          <w:lang w:val="bg-BG"/>
        </w:rPr>
        <w:t>супресорна</w:t>
      </w:r>
      <w:proofErr w:type="spellEnd"/>
      <w:r w:rsidRPr="00AC4E3A">
        <w:rPr>
          <w:rFonts w:ascii="Times New Roman" w:hAnsi="Times New Roman" w:cs="Times New Roman"/>
          <w:sz w:val="24"/>
          <w:szCs w:val="24"/>
          <w:lang w:val="bg-BG"/>
        </w:rPr>
        <w:t xml:space="preserve"> и е установена трансформацията и в </w:t>
      </w:r>
      <w:proofErr w:type="spellStart"/>
      <w:r w:rsidRPr="00AC4E3A">
        <w:rPr>
          <w:rFonts w:ascii="Times New Roman" w:hAnsi="Times New Roman" w:cs="Times New Roman"/>
          <w:sz w:val="24"/>
          <w:szCs w:val="24"/>
          <w:lang w:val="bg-BG"/>
        </w:rPr>
        <w:t>онкогенна</w:t>
      </w:r>
      <w:proofErr w:type="spellEnd"/>
      <w:r w:rsidRPr="00AC4E3A">
        <w:rPr>
          <w:rFonts w:ascii="Times New Roman" w:hAnsi="Times New Roman" w:cs="Times New Roman"/>
          <w:sz w:val="24"/>
          <w:szCs w:val="24"/>
          <w:lang w:val="bg-BG"/>
        </w:rPr>
        <w:t xml:space="preserve"> микро-РНК, като са установени модулиращите и ефекти по отношение на </w:t>
      </w:r>
      <w:proofErr w:type="spellStart"/>
      <w:r w:rsidRPr="00AC4E3A">
        <w:rPr>
          <w:rFonts w:ascii="Times New Roman" w:hAnsi="Times New Roman" w:cs="Times New Roman"/>
          <w:sz w:val="24"/>
          <w:szCs w:val="24"/>
          <w:lang w:val="bg-BG"/>
        </w:rPr>
        <w:t>андрогенната</w:t>
      </w:r>
      <w:proofErr w:type="spellEnd"/>
      <w:r w:rsidRPr="00AC4E3A">
        <w:rPr>
          <w:rFonts w:ascii="Times New Roman" w:hAnsi="Times New Roman" w:cs="Times New Roman"/>
          <w:sz w:val="24"/>
          <w:szCs w:val="24"/>
          <w:lang w:val="bg-BG"/>
        </w:rPr>
        <w:t xml:space="preserve"> сигнализация и експресията и регулацията на фузионните протеинови продукти на </w:t>
      </w:r>
      <w:r w:rsidRPr="00AC4E3A">
        <w:rPr>
          <w:rFonts w:ascii="Times New Roman" w:hAnsi="Times New Roman" w:cs="Times New Roman"/>
          <w:sz w:val="24"/>
          <w:szCs w:val="24"/>
        </w:rPr>
        <w:t>TMPRSS</w:t>
      </w:r>
      <w:r w:rsidRPr="00AC4E3A">
        <w:rPr>
          <w:rFonts w:ascii="Times New Roman" w:hAnsi="Times New Roman" w:cs="Times New Roman"/>
          <w:sz w:val="24"/>
          <w:szCs w:val="24"/>
          <w:lang w:val="bg-BG"/>
        </w:rPr>
        <w:t>2:</w:t>
      </w:r>
      <w:r w:rsidRPr="00AC4E3A">
        <w:rPr>
          <w:rFonts w:ascii="Times New Roman" w:hAnsi="Times New Roman" w:cs="Times New Roman"/>
          <w:sz w:val="24"/>
          <w:szCs w:val="24"/>
        </w:rPr>
        <w:t>ERG</w:t>
      </w:r>
      <w:r w:rsidRPr="00AC4E3A">
        <w:rPr>
          <w:rFonts w:ascii="Times New Roman" w:hAnsi="Times New Roman" w:cs="Times New Roman"/>
          <w:sz w:val="24"/>
          <w:szCs w:val="24"/>
          <w:lang w:val="bg-BG"/>
        </w:rPr>
        <w:t xml:space="preserve">, като по този начин става ясна ролята и за прехода към андроген-резистентно състояние. За целта е създаден е и </w:t>
      </w:r>
      <w:r w:rsidRPr="00AC4E3A">
        <w:rPr>
          <w:rFonts w:ascii="Times New Roman" w:hAnsi="Times New Roman" w:cs="Times New Roman"/>
          <w:b/>
          <w:bCs/>
          <w:i/>
          <w:iCs/>
          <w:sz w:val="24"/>
          <w:szCs w:val="24"/>
          <w:lang w:val="bg-BG"/>
        </w:rPr>
        <w:t xml:space="preserve">уникален метод за разпознаването на протеинови продукти на </w:t>
      </w:r>
      <w:r w:rsidRPr="00AC4E3A">
        <w:rPr>
          <w:rFonts w:ascii="Times New Roman" w:hAnsi="Times New Roman" w:cs="Times New Roman"/>
          <w:b/>
          <w:bCs/>
          <w:i/>
          <w:iCs/>
          <w:sz w:val="24"/>
          <w:szCs w:val="24"/>
        </w:rPr>
        <w:t>TMPRSS</w:t>
      </w:r>
      <w:r w:rsidRPr="00AC4E3A">
        <w:rPr>
          <w:rFonts w:ascii="Times New Roman" w:hAnsi="Times New Roman" w:cs="Times New Roman"/>
          <w:b/>
          <w:bCs/>
          <w:i/>
          <w:iCs/>
          <w:sz w:val="24"/>
          <w:szCs w:val="24"/>
          <w:lang w:val="bg-BG"/>
        </w:rPr>
        <w:t>2:</w:t>
      </w:r>
      <w:r w:rsidRPr="00AC4E3A">
        <w:rPr>
          <w:rFonts w:ascii="Times New Roman" w:hAnsi="Times New Roman" w:cs="Times New Roman"/>
          <w:b/>
          <w:bCs/>
          <w:i/>
          <w:iCs/>
          <w:sz w:val="24"/>
          <w:szCs w:val="24"/>
        </w:rPr>
        <w:t>ERG</w:t>
      </w:r>
      <w:r w:rsidRPr="00AC4E3A">
        <w:rPr>
          <w:rFonts w:ascii="Times New Roman" w:hAnsi="Times New Roman" w:cs="Times New Roman"/>
          <w:sz w:val="24"/>
          <w:szCs w:val="24"/>
          <w:lang w:val="bg-BG"/>
        </w:rPr>
        <w:t>. Изследвана е и роля на тумор-</w:t>
      </w:r>
      <w:proofErr w:type="spellStart"/>
      <w:r w:rsidRPr="00AC4E3A">
        <w:rPr>
          <w:rFonts w:ascii="Times New Roman" w:hAnsi="Times New Roman" w:cs="Times New Roman"/>
          <w:sz w:val="24"/>
          <w:szCs w:val="24"/>
          <w:lang w:val="bg-BG"/>
        </w:rPr>
        <w:t>супресорната</w:t>
      </w:r>
      <w:proofErr w:type="spellEnd"/>
      <w:r w:rsidRPr="00AC4E3A">
        <w:rPr>
          <w:rFonts w:ascii="Times New Roman" w:hAnsi="Times New Roman" w:cs="Times New Roman"/>
          <w:sz w:val="24"/>
          <w:szCs w:val="24"/>
          <w:lang w:val="bg-BG"/>
        </w:rPr>
        <w:t xml:space="preserve"> микро-РНК-15а за простатната канцерогенеза, като е показана връзката и с регулацията на транскрипционния фактор </w:t>
      </w:r>
      <w:r w:rsidRPr="00AC4E3A">
        <w:rPr>
          <w:rFonts w:ascii="Times New Roman" w:hAnsi="Times New Roman" w:cs="Times New Roman"/>
          <w:sz w:val="24"/>
          <w:szCs w:val="24"/>
        </w:rPr>
        <w:t>MYB</w:t>
      </w:r>
      <w:r w:rsidRPr="00AC4E3A">
        <w:rPr>
          <w:rFonts w:ascii="Times New Roman" w:hAnsi="Times New Roman" w:cs="Times New Roman"/>
          <w:sz w:val="24"/>
          <w:szCs w:val="24"/>
          <w:lang w:val="bg-BG"/>
        </w:rPr>
        <w:t xml:space="preserve"> и </w:t>
      </w:r>
      <w:proofErr w:type="spellStart"/>
      <w:r w:rsidRPr="00AC4E3A">
        <w:rPr>
          <w:rFonts w:ascii="Times New Roman" w:hAnsi="Times New Roman" w:cs="Times New Roman"/>
          <w:sz w:val="24"/>
          <w:szCs w:val="24"/>
          <w:lang w:val="bg-BG"/>
        </w:rPr>
        <w:t>андрогенния</w:t>
      </w:r>
      <w:proofErr w:type="spellEnd"/>
      <w:r w:rsidRPr="00AC4E3A">
        <w:rPr>
          <w:rFonts w:ascii="Times New Roman" w:hAnsi="Times New Roman" w:cs="Times New Roman"/>
          <w:sz w:val="24"/>
          <w:szCs w:val="24"/>
          <w:lang w:val="bg-BG"/>
        </w:rPr>
        <w:t xml:space="preserve"> рецептор като прицелни молекули на нейната тумор-</w:t>
      </w:r>
      <w:proofErr w:type="spellStart"/>
      <w:r w:rsidRPr="00AC4E3A">
        <w:rPr>
          <w:rFonts w:ascii="Times New Roman" w:hAnsi="Times New Roman" w:cs="Times New Roman"/>
          <w:sz w:val="24"/>
          <w:szCs w:val="24"/>
          <w:lang w:val="bg-BG"/>
        </w:rPr>
        <w:t>супресорна</w:t>
      </w:r>
      <w:proofErr w:type="spellEnd"/>
      <w:r w:rsidRPr="00AC4E3A">
        <w:rPr>
          <w:rFonts w:ascii="Times New Roman" w:hAnsi="Times New Roman" w:cs="Times New Roman"/>
          <w:sz w:val="24"/>
          <w:szCs w:val="24"/>
          <w:lang w:val="bg-BG"/>
        </w:rPr>
        <w:t xml:space="preserve"> активност. </w:t>
      </w:r>
    </w:p>
    <w:p w14:paraId="5271197C" w14:textId="48810489" w:rsidR="00AA1369" w:rsidRPr="00AC4E3A" w:rsidRDefault="00272E80" w:rsidP="00B911AA">
      <w:pPr>
        <w:spacing w:before="240"/>
        <w:ind w:right="50" w:firstLine="360"/>
        <w:jc w:val="both"/>
        <w:rPr>
          <w:rFonts w:ascii="Times New Roman" w:hAnsi="Times New Roman" w:cs="Times New Roman"/>
          <w:sz w:val="24"/>
          <w:szCs w:val="24"/>
        </w:rPr>
      </w:pPr>
      <w:r w:rsidRPr="00AC4E3A">
        <w:rPr>
          <w:rFonts w:ascii="Times New Roman" w:hAnsi="Times New Roman" w:cs="Times New Roman"/>
          <w:sz w:val="24"/>
          <w:szCs w:val="24"/>
          <w:lang w:val="bg-BG"/>
        </w:rPr>
        <w:t xml:space="preserve">Установена е важна роля на микро-РНК-204 за модулиране на сигнализацията на </w:t>
      </w:r>
      <w:r w:rsidRPr="00AC4E3A">
        <w:rPr>
          <w:rFonts w:ascii="Times New Roman" w:hAnsi="Times New Roman" w:cs="Times New Roman"/>
          <w:sz w:val="24"/>
          <w:szCs w:val="24"/>
        </w:rPr>
        <w:t>TMPRSS</w:t>
      </w:r>
      <w:r w:rsidRPr="00AC4E3A">
        <w:rPr>
          <w:rFonts w:ascii="Times New Roman" w:hAnsi="Times New Roman" w:cs="Times New Roman"/>
          <w:sz w:val="24"/>
          <w:szCs w:val="24"/>
          <w:lang w:val="bg-BG"/>
        </w:rPr>
        <w:t>2/</w:t>
      </w:r>
      <w:r w:rsidRPr="00AC4E3A">
        <w:rPr>
          <w:rFonts w:ascii="Times New Roman" w:hAnsi="Times New Roman" w:cs="Times New Roman"/>
          <w:sz w:val="24"/>
          <w:szCs w:val="24"/>
        </w:rPr>
        <w:t>ERG</w:t>
      </w:r>
      <w:r w:rsidRPr="00AC4E3A">
        <w:rPr>
          <w:rFonts w:ascii="Times New Roman" w:hAnsi="Times New Roman" w:cs="Times New Roman"/>
          <w:sz w:val="24"/>
          <w:szCs w:val="24"/>
          <w:lang w:val="bg-BG"/>
        </w:rPr>
        <w:t xml:space="preserve"> и </w:t>
      </w:r>
      <w:proofErr w:type="spellStart"/>
      <w:r w:rsidRPr="00AC4E3A">
        <w:rPr>
          <w:rFonts w:ascii="Times New Roman" w:hAnsi="Times New Roman" w:cs="Times New Roman"/>
          <w:sz w:val="24"/>
          <w:szCs w:val="24"/>
          <w:lang w:val="bg-BG"/>
        </w:rPr>
        <w:t>андрогенния</w:t>
      </w:r>
      <w:proofErr w:type="spellEnd"/>
      <w:r w:rsidRPr="00AC4E3A">
        <w:rPr>
          <w:rFonts w:ascii="Times New Roman" w:hAnsi="Times New Roman" w:cs="Times New Roman"/>
          <w:sz w:val="24"/>
          <w:szCs w:val="24"/>
          <w:lang w:val="bg-BG"/>
        </w:rPr>
        <w:t xml:space="preserve"> рецептор (АР) и фина настройка на </w:t>
      </w:r>
      <w:r w:rsidRPr="00AC4E3A">
        <w:rPr>
          <w:rFonts w:ascii="Times New Roman" w:hAnsi="Times New Roman" w:cs="Times New Roman"/>
          <w:sz w:val="24"/>
          <w:szCs w:val="24"/>
        </w:rPr>
        <w:t>TMPRSS</w:t>
      </w:r>
      <w:r w:rsidRPr="00AC4E3A">
        <w:rPr>
          <w:rFonts w:ascii="Times New Roman" w:hAnsi="Times New Roman" w:cs="Times New Roman"/>
          <w:sz w:val="24"/>
          <w:szCs w:val="24"/>
          <w:lang w:val="bg-BG"/>
        </w:rPr>
        <w:t>2/</w:t>
      </w:r>
      <w:r w:rsidRPr="00AC4E3A">
        <w:rPr>
          <w:rFonts w:ascii="Times New Roman" w:hAnsi="Times New Roman" w:cs="Times New Roman"/>
          <w:sz w:val="24"/>
          <w:szCs w:val="24"/>
        </w:rPr>
        <w:t>ERG</w:t>
      </w:r>
      <w:r w:rsidRPr="00AC4E3A">
        <w:rPr>
          <w:rFonts w:ascii="Times New Roman" w:hAnsi="Times New Roman" w:cs="Times New Roman"/>
          <w:sz w:val="24"/>
          <w:szCs w:val="24"/>
          <w:lang w:val="bg-BG"/>
        </w:rPr>
        <w:t xml:space="preserve">, която пречи на свръх-експресията му във фазата преди </w:t>
      </w:r>
      <w:proofErr w:type="spellStart"/>
      <w:r w:rsidRPr="00AC4E3A">
        <w:rPr>
          <w:rFonts w:ascii="Times New Roman" w:hAnsi="Times New Roman" w:cs="Times New Roman"/>
          <w:sz w:val="24"/>
          <w:szCs w:val="24"/>
          <w:lang w:val="bg-BG"/>
        </w:rPr>
        <w:t>андрогенната</w:t>
      </w:r>
      <w:proofErr w:type="spellEnd"/>
      <w:r w:rsidRPr="00AC4E3A">
        <w:rPr>
          <w:rFonts w:ascii="Times New Roman" w:hAnsi="Times New Roman" w:cs="Times New Roman"/>
          <w:sz w:val="24"/>
          <w:szCs w:val="24"/>
          <w:lang w:val="bg-BG"/>
        </w:rPr>
        <w:t xml:space="preserve"> депривация. </w:t>
      </w:r>
      <w:r w:rsidRPr="00AC4E3A">
        <w:rPr>
          <w:rFonts w:ascii="Times New Roman" w:hAnsi="Times New Roman" w:cs="Times New Roman"/>
          <w:sz w:val="24"/>
          <w:szCs w:val="24"/>
        </w:rPr>
        <w:t xml:space="preserve">С помощта на нов метод е установена експресията на протеиновите продукти на фузията TMPRSS2/ERG. Показано е, че микро-РНК-204 е неин негативен регулатор, като това се опосредства от ДНК метилиране на промотора на </w:t>
      </w:r>
      <w:proofErr w:type="spellStart"/>
      <w:r w:rsidRPr="00AC4E3A">
        <w:rPr>
          <w:rFonts w:ascii="Times New Roman" w:hAnsi="Times New Roman" w:cs="Times New Roman"/>
          <w:sz w:val="24"/>
          <w:szCs w:val="24"/>
        </w:rPr>
        <w:t>онкофузията</w:t>
      </w:r>
      <w:proofErr w:type="spellEnd"/>
      <w:r w:rsidRPr="00AC4E3A">
        <w:rPr>
          <w:rFonts w:ascii="Times New Roman" w:hAnsi="Times New Roman" w:cs="Times New Roman"/>
          <w:sz w:val="24"/>
          <w:szCs w:val="24"/>
        </w:rPr>
        <w:t>. Транскрипционните фактори runt-</w:t>
      </w:r>
      <w:proofErr w:type="spellStart"/>
      <w:r w:rsidRPr="00AC4E3A">
        <w:rPr>
          <w:rFonts w:ascii="Times New Roman" w:hAnsi="Times New Roman" w:cs="Times New Roman"/>
          <w:sz w:val="24"/>
          <w:szCs w:val="24"/>
        </w:rPr>
        <w:t>свързан</w:t>
      </w:r>
      <w:proofErr w:type="spellEnd"/>
      <w:r w:rsidRPr="00AC4E3A">
        <w:rPr>
          <w:rFonts w:ascii="Times New Roman" w:hAnsi="Times New Roman" w:cs="Times New Roman"/>
          <w:sz w:val="24"/>
          <w:szCs w:val="24"/>
        </w:rPr>
        <w:t xml:space="preserve"> транскрипционен фактор 2 (RUNX2) и ETS прото-онкоген 1 (ETS1) са позитивни регулатори на експресията на TMPRSS</w:t>
      </w:r>
      <w:proofErr w:type="gramStart"/>
      <w:r w:rsidRPr="00AC4E3A">
        <w:rPr>
          <w:rFonts w:ascii="Times New Roman" w:hAnsi="Times New Roman" w:cs="Times New Roman"/>
          <w:sz w:val="24"/>
          <w:szCs w:val="24"/>
        </w:rPr>
        <w:t>2:ERG</w:t>
      </w:r>
      <w:proofErr w:type="gramEnd"/>
      <w:r w:rsidRPr="00AC4E3A">
        <w:rPr>
          <w:rFonts w:ascii="Times New Roman" w:hAnsi="Times New Roman" w:cs="Times New Roman"/>
          <w:sz w:val="24"/>
          <w:szCs w:val="24"/>
        </w:rPr>
        <w:t xml:space="preserve">, като тази регулация е също медиирана, чрез </w:t>
      </w:r>
      <w:proofErr w:type="spellStart"/>
      <w:r w:rsidRPr="00AC4E3A">
        <w:rPr>
          <w:rFonts w:ascii="Times New Roman" w:hAnsi="Times New Roman" w:cs="Times New Roman"/>
          <w:sz w:val="24"/>
          <w:szCs w:val="24"/>
        </w:rPr>
        <w:t>промоторна</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хипометилация</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Геномната</w:t>
      </w:r>
      <w:proofErr w:type="spellEnd"/>
      <w:r w:rsidRPr="00AC4E3A">
        <w:rPr>
          <w:rFonts w:ascii="Times New Roman" w:hAnsi="Times New Roman" w:cs="Times New Roman"/>
          <w:sz w:val="24"/>
          <w:szCs w:val="24"/>
        </w:rPr>
        <w:t xml:space="preserve"> фузия TMPRSS2:ERG е характеризирана в серуми на пациенти с напреднал простатен карцином, фази 3 и 4, като последните са </w:t>
      </w:r>
      <w:proofErr w:type="spellStart"/>
      <w:r w:rsidRPr="00AC4E3A">
        <w:rPr>
          <w:rFonts w:ascii="Times New Roman" w:hAnsi="Times New Roman" w:cs="Times New Roman"/>
          <w:sz w:val="24"/>
          <w:szCs w:val="24"/>
        </w:rPr>
        <w:t>клъстеризирани</w:t>
      </w:r>
      <w:proofErr w:type="spellEnd"/>
      <w:r w:rsidRPr="00AC4E3A">
        <w:rPr>
          <w:rFonts w:ascii="Times New Roman" w:hAnsi="Times New Roman" w:cs="Times New Roman"/>
          <w:sz w:val="24"/>
          <w:szCs w:val="24"/>
        </w:rPr>
        <w:t xml:space="preserve"> въз основа на данните от нивата на протеиновите продукти на фузията, </w:t>
      </w:r>
      <w:proofErr w:type="spellStart"/>
      <w:r w:rsidRPr="00AC4E3A">
        <w:rPr>
          <w:rFonts w:ascii="Times New Roman" w:hAnsi="Times New Roman" w:cs="Times New Roman"/>
          <w:sz w:val="24"/>
          <w:szCs w:val="24"/>
        </w:rPr>
        <w:t>амплификацията</w:t>
      </w:r>
      <w:proofErr w:type="spellEnd"/>
      <w:r w:rsidRPr="00AC4E3A">
        <w:rPr>
          <w:rFonts w:ascii="Times New Roman" w:hAnsi="Times New Roman" w:cs="Times New Roman"/>
          <w:sz w:val="24"/>
          <w:szCs w:val="24"/>
        </w:rPr>
        <w:t xml:space="preserve"> на транскрипти на различни варианти на фузията, нивата на нативната форма на </w:t>
      </w:r>
      <w:proofErr w:type="spellStart"/>
      <w:r w:rsidRPr="00AC4E3A">
        <w:rPr>
          <w:rFonts w:ascii="Times New Roman" w:hAnsi="Times New Roman" w:cs="Times New Roman"/>
          <w:sz w:val="24"/>
          <w:szCs w:val="24"/>
        </w:rPr>
        <w:t>изоформите</w:t>
      </w:r>
      <w:proofErr w:type="spellEnd"/>
      <w:r w:rsidRPr="00AC4E3A">
        <w:rPr>
          <w:rFonts w:ascii="Times New Roman" w:hAnsi="Times New Roman" w:cs="Times New Roman"/>
          <w:sz w:val="24"/>
          <w:szCs w:val="24"/>
        </w:rPr>
        <w:t xml:space="preserve"> на ERG, като се установява, че не всички пациенти с налични транскрипти на фузията имат наличен </w:t>
      </w:r>
      <w:proofErr w:type="spellStart"/>
      <w:r w:rsidRPr="00AC4E3A">
        <w:rPr>
          <w:rFonts w:ascii="Times New Roman" w:hAnsi="Times New Roman" w:cs="Times New Roman"/>
          <w:sz w:val="24"/>
          <w:szCs w:val="24"/>
        </w:rPr>
        <w:t>фузионен</w:t>
      </w:r>
      <w:proofErr w:type="spellEnd"/>
      <w:r w:rsidRPr="00AC4E3A">
        <w:rPr>
          <w:rFonts w:ascii="Times New Roman" w:hAnsi="Times New Roman" w:cs="Times New Roman"/>
          <w:sz w:val="24"/>
          <w:szCs w:val="24"/>
        </w:rPr>
        <w:t xml:space="preserve"> протеин и само някои позитивни за фузията пациенти имат и увеличени нива на </w:t>
      </w:r>
      <w:proofErr w:type="spellStart"/>
      <w:r w:rsidRPr="00AC4E3A">
        <w:rPr>
          <w:rFonts w:ascii="Times New Roman" w:hAnsi="Times New Roman" w:cs="Times New Roman"/>
          <w:sz w:val="24"/>
          <w:szCs w:val="24"/>
        </w:rPr>
        <w:t>нативните</w:t>
      </w:r>
      <w:proofErr w:type="spellEnd"/>
      <w:r w:rsidRPr="00AC4E3A">
        <w:rPr>
          <w:rFonts w:ascii="Times New Roman" w:hAnsi="Times New Roman" w:cs="Times New Roman"/>
          <w:sz w:val="24"/>
          <w:szCs w:val="24"/>
        </w:rPr>
        <w:t xml:space="preserve"> ERG транскрипти. С приложението на метод, използващ разпознаването на </w:t>
      </w:r>
      <w:proofErr w:type="spellStart"/>
      <w:r w:rsidRPr="00AC4E3A">
        <w:rPr>
          <w:rFonts w:ascii="Times New Roman" w:hAnsi="Times New Roman" w:cs="Times New Roman"/>
          <w:sz w:val="24"/>
          <w:szCs w:val="24"/>
        </w:rPr>
        <w:t>нативно-навити</w:t>
      </w:r>
      <w:proofErr w:type="spellEnd"/>
      <w:r w:rsidRPr="00AC4E3A">
        <w:rPr>
          <w:rFonts w:ascii="Times New Roman" w:hAnsi="Times New Roman" w:cs="Times New Roman"/>
          <w:sz w:val="24"/>
          <w:szCs w:val="24"/>
        </w:rPr>
        <w:t xml:space="preserve"> части от протеиновите продукти на гените </w:t>
      </w:r>
      <w:proofErr w:type="spellStart"/>
      <w:r w:rsidRPr="00AC4E3A">
        <w:rPr>
          <w:rFonts w:ascii="Times New Roman" w:hAnsi="Times New Roman" w:cs="Times New Roman"/>
          <w:sz w:val="24"/>
          <w:szCs w:val="24"/>
        </w:rPr>
        <w:t>участващи</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във</w:t>
      </w:r>
      <w:proofErr w:type="spellEnd"/>
      <w:r w:rsidRPr="00AC4E3A">
        <w:rPr>
          <w:rFonts w:ascii="Times New Roman" w:hAnsi="Times New Roman" w:cs="Times New Roman"/>
          <w:sz w:val="24"/>
          <w:szCs w:val="24"/>
        </w:rPr>
        <w:t xml:space="preserve"> фузията, </w:t>
      </w:r>
      <w:proofErr w:type="spellStart"/>
      <w:r w:rsidRPr="00AC4E3A">
        <w:rPr>
          <w:rFonts w:ascii="Times New Roman" w:hAnsi="Times New Roman" w:cs="Times New Roman"/>
          <w:sz w:val="24"/>
          <w:szCs w:val="24"/>
        </w:rPr>
        <w:t>се</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показва</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че</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онкофузията</w:t>
      </w:r>
      <w:proofErr w:type="spellEnd"/>
      <w:r w:rsidRPr="00AC4E3A">
        <w:rPr>
          <w:rFonts w:ascii="Times New Roman" w:hAnsi="Times New Roman" w:cs="Times New Roman"/>
          <w:sz w:val="24"/>
          <w:szCs w:val="24"/>
        </w:rPr>
        <w:t xml:space="preserve"> дори и да присъства в туморните клетки не винаги е активна като протеин, както и, че изследването на фузията само с антитела срещу ERG не позволява точна оценка на патогенното състояние. </w:t>
      </w:r>
    </w:p>
    <w:p w14:paraId="09F0EC9F" w14:textId="735A7B13" w:rsidR="00AA1369" w:rsidRPr="00AC4E3A" w:rsidRDefault="00272E80" w:rsidP="00B911AA">
      <w:pPr>
        <w:spacing w:before="240"/>
        <w:ind w:right="50" w:firstLine="360"/>
        <w:jc w:val="both"/>
        <w:rPr>
          <w:rFonts w:ascii="Times New Roman" w:hAnsi="Times New Roman" w:cs="Times New Roman"/>
          <w:sz w:val="24"/>
          <w:szCs w:val="24"/>
        </w:rPr>
      </w:pPr>
      <w:proofErr w:type="spellStart"/>
      <w:r w:rsidRPr="00AC4E3A">
        <w:rPr>
          <w:rFonts w:ascii="Times New Roman" w:hAnsi="Times New Roman" w:cs="Times New Roman"/>
          <w:sz w:val="24"/>
          <w:szCs w:val="24"/>
        </w:rPr>
        <w:t>Установено</w:t>
      </w:r>
      <w:proofErr w:type="spellEnd"/>
      <w:r w:rsidRPr="00AC4E3A">
        <w:rPr>
          <w:rFonts w:ascii="Times New Roman" w:hAnsi="Times New Roman" w:cs="Times New Roman"/>
          <w:sz w:val="24"/>
          <w:szCs w:val="24"/>
        </w:rPr>
        <w:t xml:space="preserve"> е, </w:t>
      </w:r>
      <w:proofErr w:type="spellStart"/>
      <w:r w:rsidRPr="00AC4E3A">
        <w:rPr>
          <w:rFonts w:ascii="Times New Roman" w:hAnsi="Times New Roman" w:cs="Times New Roman"/>
          <w:sz w:val="24"/>
          <w:szCs w:val="24"/>
        </w:rPr>
        <w:t>че</w:t>
      </w:r>
      <w:proofErr w:type="spellEnd"/>
      <w:r w:rsidRPr="00AC4E3A">
        <w:rPr>
          <w:rFonts w:ascii="Times New Roman" w:hAnsi="Times New Roman" w:cs="Times New Roman"/>
          <w:sz w:val="24"/>
          <w:szCs w:val="24"/>
        </w:rPr>
        <w:t xml:space="preserve"> микро-РНК-204 умерен регулатор на фикцията на АР по време на прехода от запазена АР сензитивност, </w:t>
      </w:r>
      <w:proofErr w:type="spellStart"/>
      <w:r w:rsidRPr="00AC4E3A">
        <w:rPr>
          <w:rFonts w:ascii="Times New Roman" w:hAnsi="Times New Roman" w:cs="Times New Roman"/>
          <w:sz w:val="24"/>
          <w:szCs w:val="24"/>
        </w:rPr>
        <w:t>т.к</w:t>
      </w:r>
      <w:proofErr w:type="spellEnd"/>
      <w:r w:rsidRPr="00AC4E3A">
        <w:rPr>
          <w:rFonts w:ascii="Times New Roman" w:hAnsi="Times New Roman" w:cs="Times New Roman"/>
          <w:sz w:val="24"/>
          <w:szCs w:val="24"/>
        </w:rPr>
        <w:t xml:space="preserve">. последната е нужна за транслокацията на ERG и </w:t>
      </w:r>
      <w:proofErr w:type="spellStart"/>
      <w:r w:rsidRPr="00AC4E3A">
        <w:rPr>
          <w:rFonts w:ascii="Times New Roman" w:hAnsi="Times New Roman" w:cs="Times New Roman"/>
          <w:sz w:val="24"/>
          <w:szCs w:val="24"/>
        </w:rPr>
        <w:t>обрауването</w:t>
      </w:r>
      <w:proofErr w:type="spellEnd"/>
      <w:r w:rsidRPr="00AC4E3A">
        <w:rPr>
          <w:rFonts w:ascii="Times New Roman" w:hAnsi="Times New Roman" w:cs="Times New Roman"/>
          <w:sz w:val="24"/>
          <w:szCs w:val="24"/>
        </w:rPr>
        <w:t xml:space="preserve"> на </w:t>
      </w:r>
      <w:proofErr w:type="spellStart"/>
      <w:r w:rsidRPr="00AC4E3A">
        <w:rPr>
          <w:rFonts w:ascii="Times New Roman" w:hAnsi="Times New Roman" w:cs="Times New Roman"/>
          <w:sz w:val="24"/>
          <w:szCs w:val="24"/>
        </w:rPr>
        <w:t>епигенеичо-активната</w:t>
      </w:r>
      <w:proofErr w:type="spellEnd"/>
      <w:r w:rsidRPr="00AC4E3A">
        <w:rPr>
          <w:rFonts w:ascii="Times New Roman" w:hAnsi="Times New Roman" w:cs="Times New Roman"/>
          <w:sz w:val="24"/>
          <w:szCs w:val="24"/>
        </w:rPr>
        <w:t xml:space="preserve"> </w:t>
      </w:r>
      <w:proofErr w:type="spellStart"/>
      <w:proofErr w:type="gramStart"/>
      <w:r w:rsidRPr="00AC4E3A">
        <w:rPr>
          <w:rFonts w:ascii="Times New Roman" w:hAnsi="Times New Roman" w:cs="Times New Roman"/>
          <w:sz w:val="24"/>
          <w:szCs w:val="24"/>
        </w:rPr>
        <w:t>онкофузия</w:t>
      </w:r>
      <w:proofErr w:type="spellEnd"/>
      <w:r w:rsidRPr="00AC4E3A">
        <w:rPr>
          <w:rFonts w:ascii="Times New Roman" w:hAnsi="Times New Roman" w:cs="Times New Roman"/>
          <w:sz w:val="24"/>
          <w:szCs w:val="24"/>
        </w:rPr>
        <w:t xml:space="preserve">  TMPRSS</w:t>
      </w:r>
      <w:proofErr w:type="gramEnd"/>
      <w:r w:rsidRPr="00AC4E3A">
        <w:rPr>
          <w:rFonts w:ascii="Times New Roman" w:hAnsi="Times New Roman" w:cs="Times New Roman"/>
          <w:sz w:val="24"/>
          <w:szCs w:val="24"/>
        </w:rPr>
        <w:t xml:space="preserve">2:ERG. Микро-РНК-204 свръх-регулира АР, чрез директно </w:t>
      </w:r>
      <w:proofErr w:type="spellStart"/>
      <w:r w:rsidRPr="00AC4E3A">
        <w:rPr>
          <w:rFonts w:ascii="Times New Roman" w:hAnsi="Times New Roman" w:cs="Times New Roman"/>
          <w:sz w:val="24"/>
          <w:szCs w:val="24"/>
        </w:rPr>
        <w:t>хипометилиране</w:t>
      </w:r>
      <w:proofErr w:type="spellEnd"/>
      <w:r w:rsidRPr="00AC4E3A">
        <w:rPr>
          <w:rFonts w:ascii="Times New Roman" w:hAnsi="Times New Roman" w:cs="Times New Roman"/>
          <w:sz w:val="24"/>
          <w:szCs w:val="24"/>
        </w:rPr>
        <w:t xml:space="preserve"> на промотора му, като този феномен е по-силно застъпен в простатно </w:t>
      </w:r>
      <w:proofErr w:type="spellStart"/>
      <w:r w:rsidRPr="00AC4E3A">
        <w:rPr>
          <w:rFonts w:ascii="Times New Roman" w:hAnsi="Times New Roman" w:cs="Times New Roman"/>
          <w:sz w:val="24"/>
          <w:szCs w:val="24"/>
        </w:rPr>
        <w:t>карциномните</w:t>
      </w:r>
      <w:proofErr w:type="spellEnd"/>
      <w:r w:rsidRPr="00AC4E3A">
        <w:rPr>
          <w:rFonts w:ascii="Times New Roman" w:hAnsi="Times New Roman" w:cs="Times New Roman"/>
          <w:sz w:val="24"/>
          <w:szCs w:val="24"/>
        </w:rPr>
        <w:t xml:space="preserve"> линии с налична </w:t>
      </w:r>
      <w:proofErr w:type="spellStart"/>
      <w:r w:rsidRPr="00AC4E3A">
        <w:rPr>
          <w:rFonts w:ascii="Times New Roman" w:hAnsi="Times New Roman" w:cs="Times New Roman"/>
          <w:sz w:val="24"/>
          <w:szCs w:val="24"/>
        </w:rPr>
        <w:t>онкофузия</w:t>
      </w:r>
      <w:proofErr w:type="spellEnd"/>
      <w:r w:rsidRPr="00AC4E3A">
        <w:rPr>
          <w:rFonts w:ascii="Times New Roman" w:hAnsi="Times New Roman" w:cs="Times New Roman"/>
          <w:sz w:val="24"/>
          <w:szCs w:val="24"/>
        </w:rPr>
        <w:t xml:space="preserve"> или под въздействие на транскрипционните фактори RUNX2 и ETS1. </w:t>
      </w:r>
      <w:proofErr w:type="spellStart"/>
      <w:r w:rsidRPr="00AC4E3A">
        <w:rPr>
          <w:rFonts w:ascii="Times New Roman" w:hAnsi="Times New Roman" w:cs="Times New Roman"/>
          <w:sz w:val="24"/>
          <w:szCs w:val="24"/>
        </w:rPr>
        <w:t>Протеомни</w:t>
      </w:r>
      <w:proofErr w:type="spellEnd"/>
      <w:r w:rsidRPr="00AC4E3A">
        <w:rPr>
          <w:rFonts w:ascii="Times New Roman" w:hAnsi="Times New Roman" w:cs="Times New Roman"/>
          <w:sz w:val="24"/>
          <w:szCs w:val="24"/>
        </w:rPr>
        <w:t xml:space="preserve"> изследвания показаха, че miR-204 има дуалистична роля в препрограмирането на АР при простатната канцерогенеза, водещо до </w:t>
      </w:r>
      <w:proofErr w:type="spellStart"/>
      <w:r w:rsidRPr="00AC4E3A">
        <w:rPr>
          <w:rFonts w:ascii="Times New Roman" w:hAnsi="Times New Roman" w:cs="Times New Roman"/>
          <w:sz w:val="24"/>
          <w:szCs w:val="24"/>
        </w:rPr>
        <w:t>промотиран</w:t>
      </w:r>
      <w:proofErr w:type="spellEnd"/>
      <w:r w:rsidRPr="00AC4E3A">
        <w:rPr>
          <w:rFonts w:ascii="Times New Roman" w:hAnsi="Times New Roman" w:cs="Times New Roman"/>
          <w:sz w:val="24"/>
          <w:szCs w:val="24"/>
        </w:rPr>
        <w:t xml:space="preserve"> на АР прицелни гени свързани с простатната канцерогенеза и АР ко-регулаторни молекули. По този начин </w:t>
      </w:r>
      <w:proofErr w:type="spellStart"/>
      <w:r w:rsidRPr="00AC4E3A">
        <w:rPr>
          <w:rFonts w:ascii="Times New Roman" w:hAnsi="Times New Roman" w:cs="Times New Roman"/>
          <w:sz w:val="24"/>
          <w:szCs w:val="24"/>
        </w:rPr>
        <w:t>тумор-супресорната</w:t>
      </w:r>
      <w:proofErr w:type="spellEnd"/>
      <w:r w:rsidRPr="00AC4E3A">
        <w:rPr>
          <w:rFonts w:ascii="Times New Roman" w:hAnsi="Times New Roman" w:cs="Times New Roman"/>
          <w:sz w:val="24"/>
          <w:szCs w:val="24"/>
        </w:rPr>
        <w:t xml:space="preserve"> микро-РНК-204, въпреки че усилва експресията на поддържащия в норма епителната простатна диференциация АР, при фузия-позитивните карциномни клетки води до увеличение на АР с цел препрограмиране на прицелните за АР гени и развитие на метастатичен фенотип. микро-РНК-204 </w:t>
      </w:r>
      <w:proofErr w:type="spellStart"/>
      <w:r w:rsidRPr="00AC4E3A">
        <w:rPr>
          <w:rFonts w:ascii="Times New Roman" w:hAnsi="Times New Roman" w:cs="Times New Roman"/>
          <w:sz w:val="24"/>
          <w:szCs w:val="24"/>
        </w:rPr>
        <w:t>води</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до</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активиране</w:t>
      </w:r>
      <w:proofErr w:type="spellEnd"/>
      <w:r w:rsidRPr="00AC4E3A">
        <w:rPr>
          <w:rFonts w:ascii="Times New Roman" w:hAnsi="Times New Roman" w:cs="Times New Roman"/>
          <w:sz w:val="24"/>
          <w:szCs w:val="24"/>
        </w:rPr>
        <w:t xml:space="preserve"> на </w:t>
      </w:r>
      <w:proofErr w:type="spellStart"/>
      <w:r w:rsidRPr="00AC4E3A">
        <w:rPr>
          <w:rFonts w:ascii="Times New Roman" w:hAnsi="Times New Roman" w:cs="Times New Roman"/>
          <w:sz w:val="24"/>
          <w:szCs w:val="24"/>
        </w:rPr>
        <w:t>молекули</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отговарящи</w:t>
      </w:r>
      <w:proofErr w:type="spellEnd"/>
      <w:r w:rsidRPr="00AC4E3A">
        <w:rPr>
          <w:rFonts w:ascii="Times New Roman" w:hAnsi="Times New Roman" w:cs="Times New Roman"/>
          <w:sz w:val="24"/>
          <w:szCs w:val="24"/>
        </w:rPr>
        <w:t xml:space="preserve"> за </w:t>
      </w:r>
      <w:proofErr w:type="spellStart"/>
      <w:r w:rsidRPr="00AC4E3A">
        <w:rPr>
          <w:rFonts w:ascii="Times New Roman" w:hAnsi="Times New Roman" w:cs="Times New Roman"/>
          <w:sz w:val="24"/>
          <w:szCs w:val="24"/>
        </w:rPr>
        <w:t>хроматиновото</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ремоделиране</w:t>
      </w:r>
      <w:proofErr w:type="spellEnd"/>
      <w:r w:rsidRPr="00AC4E3A">
        <w:rPr>
          <w:rFonts w:ascii="Times New Roman" w:hAnsi="Times New Roman" w:cs="Times New Roman"/>
          <w:sz w:val="24"/>
          <w:szCs w:val="24"/>
        </w:rPr>
        <w:t xml:space="preserve">, ДНК метилирането и </w:t>
      </w:r>
      <w:proofErr w:type="spellStart"/>
      <w:r w:rsidRPr="00AC4E3A">
        <w:rPr>
          <w:rFonts w:ascii="Times New Roman" w:hAnsi="Times New Roman" w:cs="Times New Roman"/>
          <w:sz w:val="24"/>
          <w:szCs w:val="24"/>
        </w:rPr>
        <w:t>регулацията</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му</w:t>
      </w:r>
      <w:proofErr w:type="spellEnd"/>
      <w:r w:rsidRPr="00AC4E3A">
        <w:rPr>
          <w:rFonts w:ascii="Times New Roman" w:hAnsi="Times New Roman" w:cs="Times New Roman"/>
          <w:sz w:val="24"/>
          <w:szCs w:val="24"/>
        </w:rPr>
        <w:t xml:space="preserve"> - </w:t>
      </w:r>
      <w:proofErr w:type="spellStart"/>
      <w:r w:rsidRPr="00AC4E3A">
        <w:rPr>
          <w:rFonts w:ascii="Times New Roman" w:hAnsi="Times New Roman" w:cs="Times New Roman"/>
          <w:b/>
          <w:sz w:val="24"/>
          <w:szCs w:val="24"/>
        </w:rPr>
        <w:t>патент</w:t>
      </w:r>
      <w:proofErr w:type="spellEnd"/>
      <w:r w:rsidRPr="00AC4E3A">
        <w:rPr>
          <w:rFonts w:ascii="Times New Roman" w:hAnsi="Times New Roman" w:cs="Times New Roman"/>
          <w:b/>
          <w:sz w:val="24"/>
          <w:szCs w:val="24"/>
        </w:rPr>
        <w:t xml:space="preserve"> №</w:t>
      </w:r>
      <w:r w:rsidR="003F4A45" w:rsidRPr="00AC4E3A">
        <w:rPr>
          <w:rFonts w:ascii="Times New Roman" w:hAnsi="Times New Roman" w:cs="Times New Roman"/>
          <w:b/>
          <w:sz w:val="24"/>
          <w:szCs w:val="24"/>
        </w:rPr>
        <w:t xml:space="preserve">1 </w:t>
      </w:r>
    </w:p>
    <w:p w14:paraId="635CBAE1" w14:textId="223A42B9" w:rsidR="00272E80" w:rsidRPr="00AC4E3A" w:rsidRDefault="00272E80" w:rsidP="00B911AA">
      <w:pPr>
        <w:spacing w:before="240"/>
        <w:ind w:right="50" w:firstLine="360"/>
        <w:jc w:val="both"/>
        <w:rPr>
          <w:rFonts w:ascii="Times New Roman" w:hAnsi="Times New Roman" w:cs="Times New Roman"/>
          <w:sz w:val="24"/>
          <w:szCs w:val="24"/>
        </w:rPr>
      </w:pPr>
      <w:r w:rsidRPr="00AC4E3A">
        <w:rPr>
          <w:rFonts w:ascii="Times New Roman" w:hAnsi="Times New Roman" w:cs="Times New Roman"/>
          <w:sz w:val="24"/>
          <w:szCs w:val="24"/>
        </w:rPr>
        <w:t xml:space="preserve">В </w:t>
      </w:r>
      <w:proofErr w:type="spellStart"/>
      <w:r w:rsidRPr="00AC4E3A">
        <w:rPr>
          <w:rFonts w:ascii="Times New Roman" w:hAnsi="Times New Roman" w:cs="Times New Roman"/>
          <w:sz w:val="24"/>
          <w:szCs w:val="24"/>
        </w:rPr>
        <w:t>патологичната</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практика</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се</w:t>
      </w:r>
      <w:proofErr w:type="spell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изследва</w:t>
      </w:r>
      <w:proofErr w:type="spellEnd"/>
      <w:r w:rsidRPr="00AC4E3A">
        <w:rPr>
          <w:rFonts w:ascii="Times New Roman" w:hAnsi="Times New Roman" w:cs="Times New Roman"/>
          <w:sz w:val="24"/>
          <w:szCs w:val="24"/>
        </w:rPr>
        <w:t xml:space="preserve"> ERG, но не съществуваше метод за детекцията на протеиновите продукти на генно реаранжиране в хромозома 21, при които се получават TMPRSS</w:t>
      </w:r>
      <w:proofErr w:type="gramStart"/>
      <w:r w:rsidRPr="00AC4E3A">
        <w:rPr>
          <w:rFonts w:ascii="Times New Roman" w:hAnsi="Times New Roman" w:cs="Times New Roman"/>
          <w:sz w:val="24"/>
          <w:szCs w:val="24"/>
        </w:rPr>
        <w:t>2:ERG</w:t>
      </w:r>
      <w:proofErr w:type="gramEnd"/>
      <w:r w:rsidRPr="00AC4E3A">
        <w:rPr>
          <w:rFonts w:ascii="Times New Roman" w:hAnsi="Times New Roman" w:cs="Times New Roman"/>
          <w:sz w:val="24"/>
          <w:szCs w:val="24"/>
        </w:rPr>
        <w:t xml:space="preserve"> </w:t>
      </w:r>
      <w:proofErr w:type="spellStart"/>
      <w:r w:rsidRPr="00AC4E3A">
        <w:rPr>
          <w:rFonts w:ascii="Times New Roman" w:hAnsi="Times New Roman" w:cs="Times New Roman"/>
          <w:sz w:val="24"/>
          <w:szCs w:val="24"/>
        </w:rPr>
        <w:t>фузии</w:t>
      </w:r>
      <w:proofErr w:type="spellEnd"/>
      <w:r w:rsidRPr="00AC4E3A">
        <w:rPr>
          <w:rFonts w:ascii="Times New Roman" w:hAnsi="Times New Roman" w:cs="Times New Roman"/>
          <w:sz w:val="24"/>
          <w:szCs w:val="24"/>
        </w:rPr>
        <w:t xml:space="preserve">. Получените </w:t>
      </w:r>
      <w:proofErr w:type="spellStart"/>
      <w:r w:rsidRPr="00AC4E3A">
        <w:rPr>
          <w:rFonts w:ascii="Times New Roman" w:hAnsi="Times New Roman" w:cs="Times New Roman"/>
          <w:sz w:val="24"/>
          <w:szCs w:val="24"/>
        </w:rPr>
        <w:t>амино-киселинни</w:t>
      </w:r>
      <w:proofErr w:type="spellEnd"/>
      <w:r w:rsidRPr="00AC4E3A">
        <w:rPr>
          <w:rFonts w:ascii="Times New Roman" w:hAnsi="Times New Roman" w:cs="Times New Roman"/>
          <w:sz w:val="24"/>
          <w:szCs w:val="24"/>
        </w:rPr>
        <w:t xml:space="preserve"> последователности при фузията на гените TMPRSS2 и ERG могат да бъдат функционално навити “</w:t>
      </w:r>
      <w:r w:rsidRPr="00AC4E3A">
        <w:rPr>
          <w:rFonts w:ascii="Times New Roman" w:hAnsi="Times New Roman" w:cs="Times New Roman"/>
          <w:i/>
          <w:sz w:val="24"/>
          <w:szCs w:val="24"/>
        </w:rPr>
        <w:t>in frame</w:t>
      </w:r>
      <w:r w:rsidRPr="00AC4E3A">
        <w:rPr>
          <w:rFonts w:ascii="Times New Roman" w:hAnsi="Times New Roman" w:cs="Times New Roman"/>
          <w:sz w:val="24"/>
          <w:szCs w:val="24"/>
        </w:rPr>
        <w:t xml:space="preserve">” мутанти или неправилно навити и да нямат биологичен ефект, </w:t>
      </w:r>
      <w:proofErr w:type="spellStart"/>
      <w:r w:rsidRPr="00AC4E3A">
        <w:rPr>
          <w:rFonts w:ascii="Times New Roman" w:hAnsi="Times New Roman" w:cs="Times New Roman"/>
          <w:sz w:val="24"/>
          <w:szCs w:val="24"/>
        </w:rPr>
        <w:t>т.к</w:t>
      </w:r>
      <w:proofErr w:type="spellEnd"/>
      <w:r w:rsidRPr="00AC4E3A">
        <w:rPr>
          <w:rFonts w:ascii="Times New Roman" w:hAnsi="Times New Roman" w:cs="Times New Roman"/>
          <w:sz w:val="24"/>
          <w:szCs w:val="24"/>
        </w:rPr>
        <w:t xml:space="preserve">. ERG </w:t>
      </w:r>
      <w:proofErr w:type="spellStart"/>
      <w:r w:rsidRPr="00AC4E3A">
        <w:rPr>
          <w:rFonts w:ascii="Times New Roman" w:hAnsi="Times New Roman" w:cs="Times New Roman"/>
          <w:sz w:val="24"/>
          <w:szCs w:val="24"/>
        </w:rPr>
        <w:t>доменът</w:t>
      </w:r>
      <w:proofErr w:type="spellEnd"/>
      <w:r w:rsidRPr="00AC4E3A">
        <w:rPr>
          <w:rFonts w:ascii="Times New Roman" w:hAnsi="Times New Roman" w:cs="Times New Roman"/>
          <w:sz w:val="24"/>
          <w:szCs w:val="24"/>
        </w:rPr>
        <w:t xml:space="preserve"> е този който има транскрипционна активност. Поради възможността да възникнат и множество некодиращи мутанти с минимално значение за канцерогенезата, бе разработен </w:t>
      </w:r>
      <w:r w:rsidRPr="00AC4E3A">
        <w:rPr>
          <w:rFonts w:ascii="Times New Roman" w:hAnsi="Times New Roman" w:cs="Times New Roman"/>
          <w:i/>
          <w:sz w:val="24"/>
          <w:szCs w:val="24"/>
        </w:rPr>
        <w:t>метод за откриване на протеиновите продукт на тази генна фузия, патологично формирана само в клетки от карцином на простатата</w:t>
      </w:r>
      <w:r w:rsidRPr="00AC4E3A">
        <w:rPr>
          <w:rFonts w:ascii="Times New Roman" w:hAnsi="Times New Roman" w:cs="Times New Roman"/>
          <w:sz w:val="24"/>
          <w:szCs w:val="24"/>
        </w:rPr>
        <w:t>. Този метод може да бъде използван за оценка на нивата на функционален протеин на генната фузия TMPRSS</w:t>
      </w:r>
      <w:proofErr w:type="gramStart"/>
      <w:r w:rsidRPr="00AC4E3A">
        <w:rPr>
          <w:rFonts w:ascii="Times New Roman" w:hAnsi="Times New Roman" w:cs="Times New Roman"/>
          <w:sz w:val="24"/>
          <w:szCs w:val="24"/>
        </w:rPr>
        <w:t>2:ERG</w:t>
      </w:r>
      <w:proofErr w:type="gramEnd"/>
      <w:r w:rsidRPr="00AC4E3A">
        <w:rPr>
          <w:rFonts w:ascii="Times New Roman" w:hAnsi="Times New Roman" w:cs="Times New Roman"/>
          <w:sz w:val="24"/>
          <w:szCs w:val="24"/>
        </w:rPr>
        <w:t xml:space="preserve"> при експериментална работа с клетъчни линии, носители на фузията, както и в материал, получен от биологични течности (серум, урина) и/или тъкани (простатна биопсия). Изследвани са над 30 пациента мъже с простатен карцином в напреднал III-IV стадии, като са определени и транскриптите на </w:t>
      </w:r>
      <w:proofErr w:type="spellStart"/>
      <w:r w:rsidRPr="00AC4E3A">
        <w:rPr>
          <w:rFonts w:ascii="Times New Roman" w:hAnsi="Times New Roman" w:cs="Times New Roman"/>
          <w:sz w:val="24"/>
          <w:szCs w:val="24"/>
        </w:rPr>
        <w:t>онкофузионния</w:t>
      </w:r>
      <w:proofErr w:type="spellEnd"/>
      <w:r w:rsidRPr="00AC4E3A">
        <w:rPr>
          <w:rFonts w:ascii="Times New Roman" w:hAnsi="Times New Roman" w:cs="Times New Roman"/>
          <w:sz w:val="24"/>
          <w:szCs w:val="24"/>
        </w:rPr>
        <w:t xml:space="preserve"> феномен и получаваните с RT-qPCR  Разработеният диагностичен метод би позволил пациенти положителните за TMPRSS2–ERG протеин да бъдат лекувани с химиотерапия насочена към най-агресивните форми на простатен карцином, докато пациенти, позитивни за </w:t>
      </w:r>
      <w:proofErr w:type="spellStart"/>
      <w:r w:rsidRPr="00AC4E3A">
        <w:rPr>
          <w:rFonts w:ascii="Times New Roman" w:hAnsi="Times New Roman" w:cs="Times New Roman"/>
          <w:sz w:val="24"/>
          <w:szCs w:val="24"/>
        </w:rPr>
        <w:t>онко</w:t>
      </w:r>
      <w:proofErr w:type="spellEnd"/>
      <w:r w:rsidRPr="00AC4E3A">
        <w:rPr>
          <w:rFonts w:ascii="Times New Roman" w:hAnsi="Times New Roman" w:cs="Times New Roman"/>
          <w:sz w:val="24"/>
          <w:szCs w:val="24"/>
        </w:rPr>
        <w:t xml:space="preserve">-фузията на RT-qPCR, но негативни за протеинов продукт да бъдат лекувани по конвенционалните схеми (андроген </w:t>
      </w:r>
      <w:proofErr w:type="spellStart"/>
      <w:r w:rsidRPr="00AC4E3A">
        <w:rPr>
          <w:rFonts w:ascii="Times New Roman" w:hAnsi="Times New Roman" w:cs="Times New Roman"/>
          <w:sz w:val="24"/>
          <w:szCs w:val="24"/>
        </w:rPr>
        <w:t>депривационна</w:t>
      </w:r>
      <w:proofErr w:type="spellEnd"/>
      <w:r w:rsidRPr="00AC4E3A">
        <w:rPr>
          <w:rFonts w:ascii="Times New Roman" w:hAnsi="Times New Roman" w:cs="Times New Roman"/>
          <w:sz w:val="24"/>
          <w:szCs w:val="24"/>
        </w:rPr>
        <w:t xml:space="preserve"> терапия и др.). </w:t>
      </w:r>
    </w:p>
    <w:p w14:paraId="301E6DCD" w14:textId="1D9B6630" w:rsidR="003F4A45" w:rsidRPr="00AC4E3A" w:rsidRDefault="003F4A45" w:rsidP="00B911AA">
      <w:pPr>
        <w:spacing w:after="160"/>
        <w:ind w:right="50"/>
        <w:jc w:val="both"/>
        <w:rPr>
          <w:rFonts w:ascii="Times New Roman" w:eastAsiaTheme="minorHAnsi" w:hAnsi="Times New Roman" w:cs="Times New Roman"/>
          <w:sz w:val="24"/>
          <w:szCs w:val="24"/>
          <w:lang w:val="bg-BG"/>
        </w:rPr>
      </w:pPr>
      <w:r w:rsidRPr="00AC4E3A">
        <w:rPr>
          <w:rFonts w:ascii="Times New Roman" w:hAnsi="Times New Roman" w:cs="Times New Roman"/>
          <w:sz w:val="24"/>
          <w:szCs w:val="24"/>
          <w:lang w:val="bg-BG"/>
        </w:rPr>
        <w:t>(</w:t>
      </w:r>
      <w:r w:rsidRPr="00AC4E3A">
        <w:rPr>
          <w:rFonts w:ascii="Times New Roman" w:hAnsi="Times New Roman" w:cs="Times New Roman"/>
          <w:b/>
          <w:bCs/>
          <w:i/>
          <w:iCs/>
          <w:sz w:val="24"/>
          <w:szCs w:val="24"/>
          <w:lang w:val="bg-BG"/>
        </w:rPr>
        <w:t xml:space="preserve">Публикации: </w:t>
      </w:r>
      <w:r w:rsidRPr="00AC4E3A">
        <w:rPr>
          <w:rFonts w:ascii="Times New Roman" w:hAnsi="Times New Roman" w:cs="Times New Roman"/>
          <w:b/>
          <w:bCs/>
          <w:i/>
          <w:iCs/>
          <w:sz w:val="24"/>
          <w:szCs w:val="24"/>
          <w:lang w:val="en-GB"/>
        </w:rPr>
        <w:t>6,7, 19,21,22,23,24,28,29,32,39</w:t>
      </w:r>
      <w:r w:rsidRPr="00AC4E3A">
        <w:rPr>
          <w:rFonts w:ascii="Times New Roman" w:hAnsi="Times New Roman" w:cs="Times New Roman"/>
          <w:sz w:val="24"/>
          <w:szCs w:val="24"/>
          <w:lang w:val="bg-BG"/>
        </w:rPr>
        <w:t>)</w:t>
      </w:r>
    </w:p>
    <w:p w14:paraId="02F7F0A4" w14:textId="77777777" w:rsidR="00272E80" w:rsidRPr="00AC4E3A" w:rsidRDefault="00272E80" w:rsidP="00B911AA">
      <w:pPr>
        <w:rPr>
          <w:rFonts w:ascii="Times New Roman" w:hAnsi="Times New Roman" w:cs="Times New Roman"/>
          <w:sz w:val="24"/>
          <w:szCs w:val="24"/>
          <w:lang w:val="bg-BG"/>
        </w:rPr>
      </w:pPr>
    </w:p>
    <w:p w14:paraId="7E475D9C" w14:textId="007C3C17" w:rsidR="003F72C2" w:rsidRPr="00AC4E3A" w:rsidRDefault="00AA1369" w:rsidP="00B911AA">
      <w:pPr>
        <w:widowControl w:val="0"/>
        <w:spacing w:before="259"/>
        <w:ind w:right="50" w:firstLine="66"/>
        <w:jc w:val="both"/>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4.</w:t>
      </w:r>
      <w:r w:rsidR="003F72C2" w:rsidRPr="00AC4E3A">
        <w:rPr>
          <w:rFonts w:ascii="Times New Roman" w:hAnsi="Times New Roman" w:cs="Times New Roman"/>
          <w:b/>
          <w:bCs/>
          <w:sz w:val="24"/>
          <w:szCs w:val="24"/>
          <w:lang w:val="bg-BG"/>
        </w:rPr>
        <w:t xml:space="preserve"> Изследване ролята на рецепторно-опосредстваната вродена имунна сигнализация за патогенезата на системни авто-имунни заболявания и патологии с имунна патогенеза; </w:t>
      </w:r>
    </w:p>
    <w:p w14:paraId="6894A6F0" w14:textId="77777777" w:rsidR="003F4A45" w:rsidRPr="00AC4E3A" w:rsidRDefault="0022738C" w:rsidP="00B911AA">
      <w:pPr>
        <w:widowControl w:val="0"/>
        <w:spacing w:before="240"/>
        <w:ind w:left="-24" w:right="50" w:firstLine="384"/>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 xml:space="preserve">В клиничната практика по света е установено, че бактериални инфекции, както и приложението на ваксината БЦЖ (прилагана за превенция на туберкулоза) повлияват положително клиничното протичане и тежестта на социално значими автоимунни заболявания като мултиплена склероза и диабет тип 1, както и различни алергични състояния. Продуктите от ваксината БЦЖ, както и пълния адювант на </w:t>
      </w:r>
      <w:proofErr w:type="spellStart"/>
      <w:r w:rsidRPr="00AC4E3A">
        <w:rPr>
          <w:rFonts w:ascii="Times New Roman" w:hAnsi="Times New Roman" w:cs="Times New Roman"/>
          <w:sz w:val="24"/>
          <w:szCs w:val="24"/>
          <w:lang w:val="bg-BG"/>
        </w:rPr>
        <w:t>Фроинд</w:t>
      </w:r>
      <w:proofErr w:type="spellEnd"/>
      <w:r w:rsidRPr="00AC4E3A">
        <w:rPr>
          <w:rFonts w:ascii="Times New Roman" w:hAnsi="Times New Roman" w:cs="Times New Roman"/>
          <w:sz w:val="24"/>
          <w:szCs w:val="24"/>
          <w:lang w:val="bg-BG"/>
        </w:rPr>
        <w:t xml:space="preserve">, съдържащи лиганди на рецепторите на вродения имунен отговор имат двулична роля, като могат както да подпомагат, така и да потискат имунни отговори активиращи процесите на възпаление. Изследователската група на проф. Франческо </w:t>
      </w:r>
      <w:proofErr w:type="spellStart"/>
      <w:r w:rsidRPr="00AC4E3A">
        <w:rPr>
          <w:rFonts w:ascii="Times New Roman" w:hAnsi="Times New Roman" w:cs="Times New Roman"/>
          <w:sz w:val="24"/>
          <w:szCs w:val="24"/>
          <w:lang w:val="bg-BG"/>
        </w:rPr>
        <w:t>Риа</w:t>
      </w:r>
      <w:proofErr w:type="spellEnd"/>
      <w:r w:rsidRPr="00AC4E3A">
        <w:rPr>
          <w:rFonts w:ascii="Times New Roman" w:hAnsi="Times New Roman" w:cs="Times New Roman"/>
          <w:sz w:val="24"/>
          <w:szCs w:val="24"/>
          <w:lang w:val="bg-BG"/>
        </w:rPr>
        <w:t xml:space="preserve"> от Университета в Милано бе установила, че тези ефекти се </w:t>
      </w:r>
      <w:proofErr w:type="spellStart"/>
      <w:r w:rsidRPr="00AC4E3A">
        <w:rPr>
          <w:rFonts w:ascii="Times New Roman" w:hAnsi="Times New Roman" w:cs="Times New Roman"/>
          <w:sz w:val="24"/>
          <w:szCs w:val="24"/>
          <w:lang w:val="bg-BG"/>
        </w:rPr>
        <w:t>медиират</w:t>
      </w:r>
      <w:proofErr w:type="spellEnd"/>
      <w:r w:rsidRPr="00AC4E3A">
        <w:rPr>
          <w:rFonts w:ascii="Times New Roman" w:hAnsi="Times New Roman" w:cs="Times New Roman"/>
          <w:sz w:val="24"/>
          <w:szCs w:val="24"/>
          <w:lang w:val="bg-BG"/>
        </w:rPr>
        <w:t xml:space="preserve"> от рецептора Tlr2 от вродения имунен отговор, използвайки мутация на аминокиселината Метионин в Изолевцин на 82 позиция в </w:t>
      </w:r>
      <w:proofErr w:type="spellStart"/>
      <w:r w:rsidRPr="00AC4E3A">
        <w:rPr>
          <w:rFonts w:ascii="Times New Roman" w:hAnsi="Times New Roman" w:cs="Times New Roman"/>
          <w:sz w:val="24"/>
          <w:szCs w:val="24"/>
          <w:lang w:val="bg-BG"/>
        </w:rPr>
        <w:t>полипептидната</w:t>
      </w:r>
      <w:proofErr w:type="spellEnd"/>
      <w:r w:rsidRPr="00AC4E3A">
        <w:rPr>
          <w:rFonts w:ascii="Times New Roman" w:hAnsi="Times New Roman" w:cs="Times New Roman"/>
          <w:sz w:val="24"/>
          <w:szCs w:val="24"/>
          <w:lang w:val="bg-BG"/>
        </w:rPr>
        <w:t xml:space="preserve"> верига на рецептора в специална миша линия. </w:t>
      </w:r>
      <w:proofErr w:type="spellStart"/>
      <w:r w:rsidRPr="00AC4E3A">
        <w:rPr>
          <w:rFonts w:ascii="Times New Roman" w:hAnsi="Times New Roman" w:cs="Times New Roman"/>
          <w:sz w:val="24"/>
          <w:szCs w:val="24"/>
          <w:lang w:val="bg-BG"/>
        </w:rPr>
        <w:t>Мутантната</w:t>
      </w:r>
      <w:proofErr w:type="spellEnd"/>
      <w:r w:rsidRPr="00AC4E3A">
        <w:rPr>
          <w:rFonts w:ascii="Times New Roman" w:hAnsi="Times New Roman" w:cs="Times New Roman"/>
          <w:sz w:val="24"/>
          <w:szCs w:val="24"/>
          <w:lang w:val="bg-BG"/>
        </w:rPr>
        <w:t xml:space="preserve"> форма на рецептора Tlr2 82ile промотира авто-специфичен възпалителен отговор с активиране на патогенни антиген-специфични FoxP3+ Т- регулаторни клетки, докато естествената Tlr2 82met форма на рецептора намалява продукцията на тези Т-клетки и отделянето на патогенните цитокини IFN-γ и IL-17, </w:t>
      </w:r>
      <w:proofErr w:type="spellStart"/>
      <w:r w:rsidRPr="00AC4E3A">
        <w:rPr>
          <w:rFonts w:ascii="Times New Roman" w:hAnsi="Times New Roman" w:cs="Times New Roman"/>
          <w:sz w:val="24"/>
          <w:szCs w:val="24"/>
          <w:lang w:val="bg-BG"/>
        </w:rPr>
        <w:t>потенциращи</w:t>
      </w:r>
      <w:proofErr w:type="spellEnd"/>
      <w:r w:rsidRPr="00AC4E3A">
        <w:rPr>
          <w:rFonts w:ascii="Times New Roman" w:hAnsi="Times New Roman" w:cs="Times New Roman"/>
          <w:sz w:val="24"/>
          <w:szCs w:val="24"/>
          <w:lang w:val="bg-BG"/>
        </w:rPr>
        <w:t xml:space="preserve"> автоимунните реакции. </w:t>
      </w:r>
      <w:proofErr w:type="spellStart"/>
      <w:r w:rsidRPr="00AC4E3A">
        <w:rPr>
          <w:rFonts w:ascii="Times New Roman" w:hAnsi="Times New Roman" w:cs="Times New Roman"/>
          <w:sz w:val="24"/>
          <w:szCs w:val="24"/>
          <w:lang w:val="bg-BG"/>
        </w:rPr>
        <w:t>Димеризацията</w:t>
      </w:r>
      <w:proofErr w:type="spellEnd"/>
      <w:r w:rsidRPr="00AC4E3A">
        <w:rPr>
          <w:rFonts w:ascii="Times New Roman" w:hAnsi="Times New Roman" w:cs="Times New Roman"/>
          <w:sz w:val="24"/>
          <w:szCs w:val="24"/>
          <w:lang w:val="bg-BG"/>
        </w:rPr>
        <w:t xml:space="preserve"> на този рецептор с други рецептори от семейството му - Tlr1 или Tlr6 не може да обясни ефекта. Групата на проф. Рия се свърза с изследователската група под ръководството на доц. д-р Сорен Хайрабедян, която изследва рецепторите на вродения имунен отговор от семейството на NOD, като NOD2 e специфичен рецептор именно на съставки на БЦЖ. Използвайки </w:t>
      </w:r>
      <w:r w:rsidRPr="00AC4E3A">
        <w:rPr>
          <w:rFonts w:ascii="Times New Roman" w:hAnsi="Times New Roman" w:cs="Times New Roman"/>
          <w:i/>
          <w:sz w:val="24"/>
          <w:szCs w:val="24"/>
          <w:lang w:val="bg-BG"/>
        </w:rPr>
        <w:t xml:space="preserve">in </w:t>
      </w:r>
      <w:proofErr w:type="spellStart"/>
      <w:r w:rsidRPr="00AC4E3A">
        <w:rPr>
          <w:rFonts w:ascii="Times New Roman" w:hAnsi="Times New Roman" w:cs="Times New Roman"/>
          <w:i/>
          <w:sz w:val="24"/>
          <w:szCs w:val="24"/>
          <w:lang w:val="bg-BG"/>
        </w:rPr>
        <w:t>silico</w:t>
      </w:r>
      <w:proofErr w:type="spellEnd"/>
      <w:r w:rsidRPr="00AC4E3A">
        <w:rPr>
          <w:rFonts w:ascii="Times New Roman" w:hAnsi="Times New Roman" w:cs="Times New Roman"/>
          <w:i/>
          <w:sz w:val="24"/>
          <w:szCs w:val="24"/>
          <w:lang w:val="bg-BG"/>
        </w:rPr>
        <w:t xml:space="preserve"> </w:t>
      </w:r>
      <w:r w:rsidRPr="00AC4E3A">
        <w:rPr>
          <w:rFonts w:ascii="Times New Roman" w:hAnsi="Times New Roman" w:cs="Times New Roman"/>
          <w:sz w:val="24"/>
          <w:szCs w:val="24"/>
          <w:lang w:val="bg-BG"/>
        </w:rPr>
        <w:t xml:space="preserve">методи, вкл. молекулна динамика, ние установихме, че мутацията предизвиква „втвърдява“ рецептора, намалява обемът на молекулния „джоб“ свързващ естествените му </w:t>
      </w:r>
      <w:proofErr w:type="spellStart"/>
      <w:r w:rsidRPr="00AC4E3A">
        <w:rPr>
          <w:rFonts w:ascii="Times New Roman" w:hAnsi="Times New Roman" w:cs="Times New Roman"/>
          <w:sz w:val="24"/>
          <w:szCs w:val="24"/>
          <w:lang w:val="bg-BG"/>
        </w:rPr>
        <w:t>пептидогликанови</w:t>
      </w:r>
      <w:proofErr w:type="spellEnd"/>
      <w:r w:rsidRPr="00AC4E3A">
        <w:rPr>
          <w:rFonts w:ascii="Times New Roman" w:hAnsi="Times New Roman" w:cs="Times New Roman"/>
          <w:sz w:val="24"/>
          <w:szCs w:val="24"/>
          <w:lang w:val="bg-BG"/>
        </w:rPr>
        <w:t xml:space="preserve"> лиганди, и в крайна сметка променя енергията им на свързване, пречейки на провеждане на естествените му сигнали. Като отделен феномен, тази мутация създава нови места за неспецифично свързване на нови малки молекули, като захари и </w:t>
      </w:r>
      <w:proofErr w:type="spellStart"/>
      <w:r w:rsidRPr="00AC4E3A">
        <w:rPr>
          <w:rFonts w:ascii="Times New Roman" w:hAnsi="Times New Roman" w:cs="Times New Roman"/>
          <w:sz w:val="24"/>
          <w:szCs w:val="24"/>
          <w:lang w:val="bg-BG"/>
        </w:rPr>
        <w:t>кадхерини</w:t>
      </w:r>
      <w:proofErr w:type="spellEnd"/>
      <w:r w:rsidRPr="00AC4E3A">
        <w:rPr>
          <w:rFonts w:ascii="Times New Roman" w:hAnsi="Times New Roman" w:cs="Times New Roman"/>
          <w:sz w:val="24"/>
          <w:szCs w:val="24"/>
          <w:lang w:val="bg-BG"/>
        </w:rPr>
        <w:t>, имащи отношение към сигнализацията му. Крайният ефект е промяна на сигнализацията в имунните клетки в посока автоимунен отговор, феномен имащ значение в обяснението на състояния на автоимунитет, откриващ нови възможности за терапевтичното им повлияване. Съвместните резултати на двете групи са публикувани в статия в най-голямото и най-цитирано списание с „</w:t>
      </w:r>
      <w:r w:rsidRPr="00AC4E3A">
        <w:rPr>
          <w:rFonts w:ascii="Times New Roman" w:hAnsi="Times New Roman" w:cs="Times New Roman"/>
          <w:i/>
          <w:sz w:val="24"/>
          <w:szCs w:val="24"/>
          <w:lang w:val="bg-BG"/>
        </w:rPr>
        <w:t>отворен достъп</w:t>
      </w:r>
      <w:r w:rsidRPr="00AC4E3A">
        <w:rPr>
          <w:rFonts w:ascii="Times New Roman" w:hAnsi="Times New Roman" w:cs="Times New Roman"/>
          <w:sz w:val="24"/>
          <w:szCs w:val="24"/>
          <w:lang w:val="bg-BG"/>
        </w:rPr>
        <w:t xml:space="preserve">“ в област Имунология и 7-то по </w:t>
      </w:r>
      <w:proofErr w:type="spellStart"/>
      <w:r w:rsidRPr="00AC4E3A">
        <w:rPr>
          <w:rFonts w:ascii="Times New Roman" w:hAnsi="Times New Roman" w:cs="Times New Roman"/>
          <w:sz w:val="24"/>
          <w:szCs w:val="24"/>
          <w:lang w:val="bg-BG"/>
        </w:rPr>
        <w:t>цитируемост</w:t>
      </w:r>
      <w:proofErr w:type="spellEnd"/>
      <w:r w:rsidRPr="00AC4E3A">
        <w:rPr>
          <w:rFonts w:ascii="Times New Roman" w:hAnsi="Times New Roman" w:cs="Times New Roman"/>
          <w:sz w:val="24"/>
          <w:szCs w:val="24"/>
          <w:lang w:val="bg-BG"/>
        </w:rPr>
        <w:t xml:space="preserve"> от всички списания по Имунология – </w:t>
      </w:r>
      <w:proofErr w:type="spellStart"/>
      <w:r w:rsidRPr="00AC4E3A">
        <w:rPr>
          <w:rFonts w:ascii="Times New Roman" w:hAnsi="Times New Roman" w:cs="Times New Roman"/>
          <w:sz w:val="24"/>
          <w:szCs w:val="24"/>
          <w:lang w:val="bg-BG"/>
        </w:rPr>
        <w:t>Frontiers</w:t>
      </w:r>
      <w:proofErr w:type="spellEnd"/>
      <w:r w:rsidRPr="00AC4E3A">
        <w:rPr>
          <w:rFonts w:ascii="Times New Roman" w:hAnsi="Times New Roman" w:cs="Times New Roman"/>
          <w:sz w:val="24"/>
          <w:szCs w:val="24"/>
          <w:lang w:val="bg-BG"/>
        </w:rPr>
        <w:t xml:space="preserve"> in </w:t>
      </w:r>
      <w:proofErr w:type="spellStart"/>
      <w:r w:rsidRPr="00AC4E3A">
        <w:rPr>
          <w:rFonts w:ascii="Times New Roman" w:hAnsi="Times New Roman" w:cs="Times New Roman"/>
          <w:sz w:val="24"/>
          <w:szCs w:val="24"/>
          <w:lang w:val="bg-BG"/>
        </w:rPr>
        <w:t>Immunology</w:t>
      </w:r>
      <w:proofErr w:type="spellEnd"/>
      <w:r w:rsidRPr="00AC4E3A">
        <w:rPr>
          <w:rFonts w:ascii="Times New Roman" w:hAnsi="Times New Roman" w:cs="Times New Roman"/>
          <w:sz w:val="24"/>
          <w:szCs w:val="24"/>
          <w:lang w:val="bg-BG"/>
        </w:rPr>
        <w:t xml:space="preserve"> (IF 5.695</w:t>
      </w:r>
      <w:r w:rsidR="003F4A45" w:rsidRPr="00AC4E3A">
        <w:rPr>
          <w:rFonts w:ascii="Times New Roman" w:hAnsi="Times New Roman" w:cs="Times New Roman"/>
          <w:sz w:val="24"/>
          <w:szCs w:val="24"/>
          <w:lang w:val="bg-BG"/>
        </w:rPr>
        <w:t>).</w:t>
      </w:r>
    </w:p>
    <w:p w14:paraId="62F329F1" w14:textId="77777777" w:rsidR="00B911AA" w:rsidRDefault="003F4A45" w:rsidP="00B911AA">
      <w:pPr>
        <w:spacing w:after="160"/>
        <w:ind w:right="50"/>
        <w:jc w:val="both"/>
        <w:rPr>
          <w:rFonts w:ascii="Times New Roman" w:eastAsiaTheme="minorHAnsi" w:hAnsi="Times New Roman" w:cs="Times New Roman"/>
          <w:sz w:val="24"/>
          <w:szCs w:val="24"/>
          <w:lang w:val="bg-BG"/>
        </w:rPr>
      </w:pPr>
      <w:r w:rsidRPr="00AC4E3A">
        <w:rPr>
          <w:rFonts w:ascii="Times New Roman" w:hAnsi="Times New Roman" w:cs="Times New Roman"/>
          <w:sz w:val="24"/>
          <w:szCs w:val="24"/>
          <w:lang w:val="bg-BG"/>
        </w:rPr>
        <w:t>(</w:t>
      </w:r>
      <w:r w:rsidRPr="00AC4E3A">
        <w:rPr>
          <w:rFonts w:ascii="Times New Roman" w:hAnsi="Times New Roman" w:cs="Times New Roman"/>
          <w:b/>
          <w:bCs/>
          <w:i/>
          <w:iCs/>
          <w:sz w:val="24"/>
          <w:szCs w:val="24"/>
          <w:lang w:val="bg-BG"/>
        </w:rPr>
        <w:t>Публикации:</w:t>
      </w:r>
      <w:r w:rsidRPr="00AC4E3A">
        <w:rPr>
          <w:rFonts w:ascii="Times New Roman" w:hAnsi="Times New Roman" w:cs="Times New Roman"/>
          <w:b/>
          <w:bCs/>
          <w:i/>
          <w:iCs/>
          <w:sz w:val="24"/>
          <w:szCs w:val="24"/>
        </w:rPr>
        <w:t xml:space="preserve"> 11</w:t>
      </w:r>
      <w:r w:rsidRPr="00AC4E3A">
        <w:rPr>
          <w:rFonts w:ascii="Times New Roman" w:hAnsi="Times New Roman" w:cs="Times New Roman"/>
          <w:sz w:val="24"/>
          <w:szCs w:val="24"/>
          <w:lang w:val="bg-BG"/>
        </w:rPr>
        <w:t>)</w:t>
      </w:r>
    </w:p>
    <w:p w14:paraId="133A7AE4" w14:textId="77777777" w:rsidR="00B911AA" w:rsidRDefault="00B911AA" w:rsidP="00B911AA">
      <w:pPr>
        <w:spacing w:after="160"/>
        <w:ind w:right="50"/>
        <w:jc w:val="both"/>
        <w:rPr>
          <w:rFonts w:ascii="Times New Roman" w:eastAsiaTheme="minorHAnsi" w:hAnsi="Times New Roman" w:cs="Times New Roman"/>
          <w:sz w:val="24"/>
          <w:szCs w:val="24"/>
          <w:lang w:val="bg-BG"/>
        </w:rPr>
      </w:pPr>
    </w:p>
    <w:p w14:paraId="23D181DE" w14:textId="259D00F5" w:rsidR="00E86274" w:rsidRPr="00B911AA" w:rsidRDefault="00E86274" w:rsidP="00B911AA">
      <w:pPr>
        <w:spacing w:after="160"/>
        <w:ind w:right="50"/>
        <w:jc w:val="center"/>
        <w:rPr>
          <w:rFonts w:ascii="Times New Roman" w:eastAsiaTheme="minorHAnsi" w:hAnsi="Times New Roman" w:cs="Times New Roman"/>
          <w:sz w:val="24"/>
          <w:szCs w:val="24"/>
          <w:lang w:val="bg-BG"/>
        </w:rPr>
      </w:pPr>
      <w:r w:rsidRPr="00AC4E3A">
        <w:rPr>
          <w:rFonts w:ascii="Times New Roman" w:hAnsi="Times New Roman" w:cs="Times New Roman"/>
          <w:b/>
          <w:bCs/>
          <w:sz w:val="24"/>
          <w:szCs w:val="24"/>
          <w:lang w:val="bg-BG"/>
        </w:rPr>
        <w:t>ПРИНОСИ ОТ НАУЧНО-</w:t>
      </w:r>
      <w:r w:rsidRPr="00AC4E3A">
        <w:rPr>
          <w:rFonts w:ascii="Times New Roman" w:hAnsi="Times New Roman" w:cs="Times New Roman"/>
          <w:b/>
          <w:bCs/>
          <w:sz w:val="24"/>
          <w:szCs w:val="24"/>
          <w:lang w:val="bg-BG"/>
        </w:rPr>
        <w:t>ПРИЛОЖНАТА</w:t>
      </w:r>
      <w:r w:rsidRPr="00AC4E3A">
        <w:rPr>
          <w:rFonts w:ascii="Times New Roman" w:hAnsi="Times New Roman" w:cs="Times New Roman"/>
          <w:b/>
          <w:bCs/>
          <w:sz w:val="24"/>
          <w:szCs w:val="24"/>
          <w:lang w:val="bg-BG"/>
        </w:rPr>
        <w:t xml:space="preserve"> ДЕЙНОСТ</w:t>
      </w:r>
    </w:p>
    <w:p w14:paraId="7C0EC7D1" w14:textId="4B9F2996" w:rsidR="0062439B" w:rsidRPr="00AC4E3A" w:rsidRDefault="0062439B" w:rsidP="00B911AA">
      <w:pPr>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Научно-приложните приноси под форма на внедрявания или методични разработки са описани подробно в предходната точка, във връзка с проследяване на приложението им в хода на научното изследване и само са изброени накратко по-долу.</w:t>
      </w:r>
    </w:p>
    <w:p w14:paraId="340B45EC" w14:textId="354AB9D1" w:rsidR="00AA1369" w:rsidRPr="00AC4E3A" w:rsidRDefault="00AA1369" w:rsidP="00B911AA">
      <w:pPr>
        <w:jc w:val="both"/>
        <w:rPr>
          <w:rFonts w:ascii="Times New Roman" w:hAnsi="Times New Roman" w:cs="Times New Roman"/>
          <w:sz w:val="24"/>
          <w:szCs w:val="24"/>
          <w:lang w:val="bg-BG"/>
        </w:rPr>
      </w:pPr>
      <w:r w:rsidRPr="00AC4E3A">
        <w:rPr>
          <w:rFonts w:ascii="Times New Roman" w:hAnsi="Times New Roman" w:cs="Times New Roman"/>
          <w:sz w:val="24"/>
          <w:szCs w:val="24"/>
          <w:lang w:val="bg-BG"/>
        </w:rPr>
        <w:t>Разработени или доразвити са следните методи:</w:t>
      </w:r>
    </w:p>
    <w:p w14:paraId="0EC74CD6" w14:textId="49F8CECC" w:rsidR="00AA1369" w:rsidRPr="00AC4E3A" w:rsidRDefault="00AA1369" w:rsidP="00B911AA">
      <w:pPr>
        <w:pStyle w:val="ListParagraph"/>
        <w:numPr>
          <w:ilvl w:val="0"/>
          <w:numId w:val="20"/>
        </w:numPr>
        <w:spacing w:line="276" w:lineRule="auto"/>
        <w:ind w:left="0" w:firstLine="360"/>
        <w:jc w:val="both"/>
      </w:pPr>
      <w:r w:rsidRPr="00AC4E3A">
        <w:t xml:space="preserve">Доразвит и внедрен </w:t>
      </w:r>
      <w:r w:rsidRPr="00AC4E3A">
        <w:rPr>
          <w:b/>
          <w:bCs/>
          <w:i/>
          <w:iCs/>
        </w:rPr>
        <w:t>метод за количествена дигитална имунохистохимия</w:t>
      </w:r>
      <w:r w:rsidRPr="00AC4E3A">
        <w:t xml:space="preserve">, приложен при оценка на клинична патология в области репродукция - ендометриоза, онкология – простатен карцином, </w:t>
      </w:r>
      <w:proofErr w:type="spellStart"/>
      <w:r w:rsidRPr="00AC4E3A">
        <w:t>глиобластома</w:t>
      </w:r>
      <w:proofErr w:type="spellEnd"/>
      <w:r w:rsidRPr="00AC4E3A">
        <w:t xml:space="preserve">; оценка на </w:t>
      </w:r>
      <w:proofErr w:type="spellStart"/>
      <w:r w:rsidRPr="00AC4E3A">
        <w:t>ангиогенза</w:t>
      </w:r>
      <w:proofErr w:type="spellEnd"/>
      <w:r w:rsidRPr="00AC4E3A">
        <w:t>;</w:t>
      </w:r>
    </w:p>
    <w:p w14:paraId="6A88B405" w14:textId="38034772" w:rsidR="00AA1369" w:rsidRPr="00AC4E3A" w:rsidRDefault="00AA1369" w:rsidP="00B911AA">
      <w:pPr>
        <w:pStyle w:val="ListParagraph"/>
        <w:numPr>
          <w:ilvl w:val="0"/>
          <w:numId w:val="20"/>
        </w:numPr>
        <w:spacing w:line="276" w:lineRule="auto"/>
        <w:ind w:left="0" w:firstLine="360"/>
        <w:jc w:val="both"/>
      </w:pPr>
      <w:r w:rsidRPr="00AC4E3A">
        <w:t xml:space="preserve">Разработен </w:t>
      </w:r>
      <w:r w:rsidRPr="00AC4E3A">
        <w:rPr>
          <w:b/>
          <w:bCs/>
          <w:i/>
          <w:iCs/>
        </w:rPr>
        <w:t xml:space="preserve">метод и кит за детекция на протеинови продукти на </w:t>
      </w:r>
      <w:proofErr w:type="spellStart"/>
      <w:r w:rsidRPr="00AC4E3A">
        <w:rPr>
          <w:b/>
          <w:bCs/>
          <w:i/>
          <w:iCs/>
        </w:rPr>
        <w:t>онкофузионния</w:t>
      </w:r>
      <w:proofErr w:type="spellEnd"/>
      <w:r w:rsidRPr="00AC4E3A">
        <w:rPr>
          <w:b/>
          <w:bCs/>
          <w:i/>
          <w:iCs/>
        </w:rPr>
        <w:t xml:space="preserve"> ген </w:t>
      </w:r>
      <w:r w:rsidRPr="00AC4E3A">
        <w:rPr>
          <w:b/>
          <w:bCs/>
          <w:i/>
          <w:iCs/>
          <w:lang w:val="en-GB"/>
        </w:rPr>
        <w:t>TMPRSS</w:t>
      </w:r>
      <w:r w:rsidRPr="00AC4E3A">
        <w:rPr>
          <w:b/>
          <w:bCs/>
          <w:i/>
          <w:iCs/>
        </w:rPr>
        <w:t>2:</w:t>
      </w:r>
      <w:r w:rsidRPr="00AC4E3A">
        <w:rPr>
          <w:b/>
          <w:bCs/>
          <w:i/>
          <w:iCs/>
          <w:lang w:val="en-GB"/>
        </w:rPr>
        <w:t>ERG</w:t>
      </w:r>
      <w:r w:rsidRPr="00AC4E3A">
        <w:t xml:space="preserve"> формиращ се при напреднала простатна канцерогенеза; </w:t>
      </w:r>
      <w:r w:rsidRPr="00AC4E3A">
        <w:rPr>
          <w:b/>
          <w:bCs/>
          <w:i/>
          <w:iCs/>
        </w:rPr>
        <w:t>издаден патент</w:t>
      </w:r>
      <w:r w:rsidR="003F4A45" w:rsidRPr="00AC4E3A">
        <w:rPr>
          <w:b/>
          <w:bCs/>
          <w:i/>
          <w:iCs/>
        </w:rPr>
        <w:t xml:space="preserve"> 1</w:t>
      </w:r>
    </w:p>
    <w:p w14:paraId="535ED82F" w14:textId="1BD6CA25" w:rsidR="00AA1369" w:rsidRPr="00AC4E3A" w:rsidRDefault="00AA1369" w:rsidP="00B911AA">
      <w:pPr>
        <w:pStyle w:val="ListParagraph"/>
        <w:numPr>
          <w:ilvl w:val="0"/>
          <w:numId w:val="20"/>
        </w:numPr>
        <w:spacing w:line="276" w:lineRule="auto"/>
        <w:ind w:left="0" w:firstLine="360"/>
        <w:jc w:val="both"/>
      </w:pPr>
      <w:r w:rsidRPr="00AC4E3A">
        <w:t xml:space="preserve">Разработен е </w:t>
      </w:r>
      <w:r w:rsidRPr="00AC4E3A">
        <w:rPr>
          <w:b/>
          <w:bCs/>
          <w:i/>
          <w:iCs/>
        </w:rPr>
        <w:t xml:space="preserve">комплексен </w:t>
      </w:r>
      <w:r w:rsidRPr="00AC4E3A">
        <w:rPr>
          <w:b/>
          <w:bCs/>
          <w:i/>
          <w:iCs/>
        </w:rPr>
        <w:t>молекулярн</w:t>
      </w:r>
      <w:r w:rsidRPr="00AC4E3A">
        <w:rPr>
          <w:b/>
          <w:bCs/>
          <w:i/>
          <w:iCs/>
        </w:rPr>
        <w:t>о</w:t>
      </w:r>
      <w:r w:rsidRPr="00AC4E3A">
        <w:rPr>
          <w:b/>
          <w:bCs/>
          <w:i/>
          <w:iCs/>
        </w:rPr>
        <w:t xml:space="preserve"> биологи</w:t>
      </w:r>
      <w:r w:rsidRPr="00AC4E3A">
        <w:rPr>
          <w:b/>
          <w:bCs/>
          <w:i/>
          <w:iCs/>
        </w:rPr>
        <w:t xml:space="preserve">чен метод за </w:t>
      </w:r>
      <w:proofErr w:type="spellStart"/>
      <w:r w:rsidRPr="00AC4E3A">
        <w:rPr>
          <w:b/>
          <w:bCs/>
          <w:i/>
          <w:iCs/>
        </w:rPr>
        <w:t>еукариотна</w:t>
      </w:r>
      <w:proofErr w:type="spellEnd"/>
      <w:r w:rsidRPr="00AC4E3A">
        <w:rPr>
          <w:b/>
          <w:bCs/>
          <w:i/>
          <w:iCs/>
        </w:rPr>
        <w:t xml:space="preserve"> експресия </w:t>
      </w:r>
      <w:r w:rsidRPr="00AC4E3A">
        <w:rPr>
          <w:b/>
          <w:bCs/>
          <w:i/>
          <w:iCs/>
        </w:rPr>
        <w:t xml:space="preserve"> </w:t>
      </w:r>
      <w:r w:rsidRPr="00AC4E3A">
        <w:rPr>
          <w:b/>
          <w:bCs/>
          <w:i/>
          <w:iCs/>
        </w:rPr>
        <w:t>на къси пептиди</w:t>
      </w:r>
      <w:r w:rsidRPr="00AC4E3A">
        <w:t xml:space="preserve"> </w:t>
      </w:r>
      <w:r w:rsidRPr="00AC4E3A">
        <w:t xml:space="preserve">– създаден е комплексен метод за директно безшевно клониране на синтетични гени, кодиращи директно къси пептиди: използвани са нови методи за дизайн на </w:t>
      </w:r>
      <w:proofErr w:type="spellStart"/>
      <w:r w:rsidRPr="00AC4E3A">
        <w:t>кодон</w:t>
      </w:r>
      <w:proofErr w:type="spellEnd"/>
      <w:r w:rsidRPr="00AC4E3A">
        <w:t xml:space="preserve">-оптимизирана ДНК, която кодира оптимизирана по 5‘ края иРНК, на границата на </w:t>
      </w:r>
      <w:proofErr w:type="spellStart"/>
      <w:r w:rsidRPr="00AC4E3A">
        <w:t>рибозомалния</w:t>
      </w:r>
      <w:proofErr w:type="spellEnd"/>
      <w:r w:rsidRPr="00AC4E3A">
        <w:t xml:space="preserve"> праг за транслация; методът е комбиниран с </w:t>
      </w:r>
      <w:proofErr w:type="spellStart"/>
      <w:r w:rsidRPr="00AC4E3A">
        <w:t>de</w:t>
      </w:r>
      <w:proofErr w:type="spellEnd"/>
      <w:r w:rsidRPr="00AC4E3A">
        <w:t xml:space="preserve"> </w:t>
      </w:r>
      <w:proofErr w:type="spellStart"/>
      <w:r w:rsidRPr="00AC4E3A">
        <w:t>novo</w:t>
      </w:r>
      <w:proofErr w:type="spellEnd"/>
      <w:r w:rsidRPr="00AC4E3A">
        <w:t xml:space="preserve"> структурно моделиране на </w:t>
      </w:r>
      <w:proofErr w:type="spellStart"/>
      <w:r w:rsidRPr="00AC4E3A">
        <w:t>фузионни</w:t>
      </w:r>
      <w:proofErr w:type="spellEnd"/>
      <w:r w:rsidRPr="00AC4E3A">
        <w:t xml:space="preserve"> пептиди с цел оптимизация на свойствата им;</w:t>
      </w:r>
      <w:r w:rsidRPr="00AC4E3A">
        <w:t xml:space="preserve"> </w:t>
      </w:r>
      <w:r w:rsidRPr="00AC4E3A">
        <w:rPr>
          <w:b/>
          <w:bCs/>
          <w:i/>
          <w:iCs/>
        </w:rPr>
        <w:t>издадени патенти за САЩ, ЕС, Световен;</w:t>
      </w:r>
      <w:r w:rsidR="003F4A45" w:rsidRPr="00AC4E3A">
        <w:rPr>
          <w:b/>
          <w:bCs/>
          <w:i/>
          <w:iCs/>
        </w:rPr>
        <w:t xml:space="preserve"> патент 2</w:t>
      </w:r>
    </w:p>
    <w:p w14:paraId="08C10838" w14:textId="1DC04F6C" w:rsidR="00AA1369" w:rsidRPr="00AC4E3A" w:rsidRDefault="00C6624C" w:rsidP="00B911AA">
      <w:pPr>
        <w:pStyle w:val="ListParagraph"/>
        <w:numPr>
          <w:ilvl w:val="0"/>
          <w:numId w:val="20"/>
        </w:numPr>
        <w:spacing w:line="276" w:lineRule="auto"/>
        <w:ind w:left="0" w:firstLine="360"/>
        <w:jc w:val="both"/>
      </w:pPr>
      <w:r w:rsidRPr="00AC4E3A">
        <w:t xml:space="preserve">Внедрено е </w:t>
      </w:r>
      <w:r w:rsidRPr="00AC4E3A">
        <w:rPr>
          <w:b/>
          <w:bCs/>
          <w:i/>
          <w:iCs/>
        </w:rPr>
        <w:t xml:space="preserve">секвениране от 3-то </w:t>
      </w:r>
      <w:proofErr w:type="spellStart"/>
      <w:r w:rsidRPr="00AC4E3A">
        <w:rPr>
          <w:b/>
          <w:bCs/>
          <w:i/>
          <w:iCs/>
        </w:rPr>
        <w:t>нанопорово</w:t>
      </w:r>
      <w:proofErr w:type="spellEnd"/>
      <w:r w:rsidRPr="00AC4E3A">
        <w:rPr>
          <w:b/>
          <w:bCs/>
          <w:i/>
          <w:iCs/>
        </w:rPr>
        <w:t xml:space="preserve"> </w:t>
      </w:r>
      <w:proofErr w:type="spellStart"/>
      <w:r w:rsidRPr="00AC4E3A">
        <w:rPr>
          <w:b/>
          <w:bCs/>
          <w:i/>
          <w:iCs/>
        </w:rPr>
        <w:t>новогенерационно</w:t>
      </w:r>
      <w:proofErr w:type="spellEnd"/>
      <w:r w:rsidRPr="00AC4E3A">
        <w:rPr>
          <w:b/>
          <w:bCs/>
          <w:i/>
          <w:iCs/>
        </w:rPr>
        <w:t xml:space="preserve"> поколение</w:t>
      </w:r>
      <w:r w:rsidR="00ED5130" w:rsidRPr="00AC4E3A">
        <w:t xml:space="preserve">, като Лаб по репродуктивни </w:t>
      </w:r>
      <w:proofErr w:type="spellStart"/>
      <w:r w:rsidR="00ED5130" w:rsidRPr="00AC4E3A">
        <w:t>ОМИКс</w:t>
      </w:r>
      <w:proofErr w:type="spellEnd"/>
      <w:r w:rsidR="00ED5130" w:rsidRPr="00AC4E3A">
        <w:t xml:space="preserve"> технологии е може би единствената </w:t>
      </w:r>
      <w:r w:rsidR="00772FCD" w:rsidRPr="00AC4E3A">
        <w:t xml:space="preserve">в страната засега прилагаща активно метода от 2017 год. </w:t>
      </w:r>
      <w:r w:rsidR="00337F9C" w:rsidRPr="00AC4E3A">
        <w:t xml:space="preserve">Модифицирани са редица протоколи за транскриптомика, вкл. за секвениране на некодиращи </w:t>
      </w:r>
      <w:proofErr w:type="spellStart"/>
      <w:r w:rsidR="00337F9C" w:rsidRPr="00AC4E3A">
        <w:t>РНКи</w:t>
      </w:r>
      <w:proofErr w:type="spellEnd"/>
      <w:r w:rsidR="00337F9C" w:rsidRPr="00AC4E3A">
        <w:t xml:space="preserve"> без поли-А, както и протича разработка на няколко подхода за </w:t>
      </w:r>
      <w:proofErr w:type="spellStart"/>
      <w:r w:rsidR="00337F9C" w:rsidRPr="00AC4E3A">
        <w:t>транскиптомика</w:t>
      </w:r>
      <w:proofErr w:type="spellEnd"/>
      <w:r w:rsidR="00337F9C" w:rsidRPr="00AC4E3A">
        <w:t xml:space="preserve"> на единични клетки;</w:t>
      </w:r>
    </w:p>
    <w:p w14:paraId="39794FFA" w14:textId="663282F6" w:rsidR="004C392F" w:rsidRPr="00AC4E3A" w:rsidRDefault="004C392F" w:rsidP="00B911AA">
      <w:pPr>
        <w:spacing w:after="160"/>
        <w:ind w:right="50"/>
        <w:jc w:val="both"/>
        <w:rPr>
          <w:rFonts w:ascii="Times New Roman" w:hAnsi="Times New Roman" w:cs="Times New Roman"/>
          <w:sz w:val="24"/>
          <w:szCs w:val="24"/>
        </w:rPr>
      </w:pPr>
    </w:p>
    <w:p w14:paraId="3AD717A5" w14:textId="3138C442" w:rsidR="00D92330" w:rsidRPr="00AC4E3A" w:rsidRDefault="006E5F14" w:rsidP="00B911AA">
      <w:pPr>
        <w:spacing w:after="160"/>
        <w:ind w:right="50"/>
        <w:jc w:val="both"/>
        <w:rPr>
          <w:rFonts w:ascii="Times New Roman" w:hAnsi="Times New Roman" w:cs="Times New Roman"/>
        </w:rPr>
      </w:pPr>
      <w:r w:rsidRPr="00AC4E3A">
        <w:rPr>
          <w:rFonts w:ascii="Times New Roman" w:hAnsi="Times New Roman" w:cs="Times New Roman"/>
          <w:b/>
          <w:bCs/>
          <w:lang w:val="bg-BG"/>
        </w:rPr>
        <w:t>В. Трансфер на технологии в полза на биотехнологии на асистирана репродукция в животновъдството</w:t>
      </w:r>
    </w:p>
    <w:p w14:paraId="3877AB7A" w14:textId="0B14B11B" w:rsidR="004C392F" w:rsidRPr="00AC4E3A" w:rsidRDefault="004C392F" w:rsidP="00B911AA">
      <w:pPr>
        <w:autoSpaceDE w:val="0"/>
        <w:autoSpaceDN w:val="0"/>
        <w:adjustRightInd w:val="0"/>
        <w:ind w:firstLine="360"/>
        <w:jc w:val="both"/>
        <w:rPr>
          <w:rFonts w:ascii="Times New Roman" w:eastAsiaTheme="minorHAnsi" w:hAnsi="Times New Roman" w:cs="Times New Roman"/>
          <w:lang w:val="bg-BG"/>
        </w:rPr>
      </w:pPr>
      <w:r w:rsidRPr="00AC4E3A">
        <w:rPr>
          <w:rFonts w:ascii="Times New Roman" w:eastAsiaTheme="minorHAnsi" w:hAnsi="Times New Roman" w:cs="Times New Roman"/>
          <w:lang w:val="bg-BG"/>
        </w:rPr>
        <w:t xml:space="preserve">В </w:t>
      </w:r>
      <w:r w:rsidR="00B35EC6" w:rsidRPr="00AC4E3A">
        <w:rPr>
          <w:rFonts w:ascii="Times New Roman" w:eastAsiaTheme="minorHAnsi" w:hAnsi="Times New Roman" w:cs="Times New Roman"/>
          <w:lang w:val="bg-BG"/>
        </w:rPr>
        <w:t>партньорство</w:t>
      </w:r>
      <w:r w:rsidRPr="00AC4E3A">
        <w:rPr>
          <w:rFonts w:ascii="Times New Roman" w:eastAsiaTheme="minorHAnsi" w:hAnsi="Times New Roman" w:cs="Times New Roman"/>
          <w:lang w:val="bg-BG"/>
        </w:rPr>
        <w:t xml:space="preserve"> с други изследователски групи на Института бе въведен метод за оценка на </w:t>
      </w:r>
      <w:proofErr w:type="spellStart"/>
      <w:r w:rsidRPr="00AC4E3A">
        <w:rPr>
          <w:rFonts w:ascii="Times New Roman" w:eastAsiaTheme="minorHAnsi" w:hAnsi="Times New Roman" w:cs="Times New Roman"/>
          <w:lang w:val="bg-BG"/>
        </w:rPr>
        <w:t>гаметния</w:t>
      </w:r>
      <w:proofErr w:type="spellEnd"/>
      <w:r w:rsidRPr="00AC4E3A">
        <w:rPr>
          <w:rFonts w:ascii="Times New Roman" w:eastAsiaTheme="minorHAnsi" w:hAnsi="Times New Roman" w:cs="Times New Roman"/>
          <w:lang w:val="bg-BG"/>
        </w:rPr>
        <w:t xml:space="preserve"> </w:t>
      </w:r>
      <w:proofErr w:type="spellStart"/>
      <w:r w:rsidRPr="00AC4E3A">
        <w:rPr>
          <w:rFonts w:ascii="Times New Roman" w:eastAsiaTheme="minorHAnsi" w:hAnsi="Times New Roman" w:cs="Times New Roman"/>
          <w:lang w:val="bg-BG"/>
        </w:rPr>
        <w:t>виталитет</w:t>
      </w:r>
      <w:proofErr w:type="spellEnd"/>
      <w:r w:rsidRPr="00AC4E3A">
        <w:rPr>
          <w:rFonts w:ascii="Times New Roman" w:eastAsiaTheme="minorHAnsi" w:hAnsi="Times New Roman" w:cs="Times New Roman"/>
          <w:lang w:val="bg-BG"/>
        </w:rPr>
        <w:t xml:space="preserve"> и качество с помощта на флоуцитометрично изследване на маркери за </w:t>
      </w:r>
      <w:proofErr w:type="spellStart"/>
      <w:r w:rsidRPr="00AC4E3A">
        <w:rPr>
          <w:rFonts w:ascii="Times New Roman" w:eastAsiaTheme="minorHAnsi" w:hAnsi="Times New Roman" w:cs="Times New Roman"/>
          <w:lang w:val="bg-BG"/>
        </w:rPr>
        <w:t>митохондриален</w:t>
      </w:r>
      <w:proofErr w:type="spellEnd"/>
      <w:r w:rsidRPr="00AC4E3A">
        <w:rPr>
          <w:rFonts w:ascii="Times New Roman" w:eastAsiaTheme="minorHAnsi" w:hAnsi="Times New Roman" w:cs="Times New Roman"/>
          <w:lang w:val="bg-BG"/>
        </w:rPr>
        <w:t xml:space="preserve"> потенциал и </w:t>
      </w:r>
      <w:proofErr w:type="spellStart"/>
      <w:r w:rsidRPr="00AC4E3A">
        <w:rPr>
          <w:rFonts w:ascii="Times New Roman" w:eastAsiaTheme="minorHAnsi" w:hAnsi="Times New Roman" w:cs="Times New Roman"/>
          <w:lang w:val="bg-BG"/>
        </w:rPr>
        <w:t>апоптотични</w:t>
      </w:r>
      <w:proofErr w:type="spellEnd"/>
      <w:r w:rsidRPr="00AC4E3A">
        <w:rPr>
          <w:rFonts w:ascii="Times New Roman" w:eastAsiaTheme="minorHAnsi" w:hAnsi="Times New Roman" w:cs="Times New Roman"/>
          <w:lang w:val="bg-BG"/>
        </w:rPr>
        <w:t xml:space="preserve"> промени</w:t>
      </w:r>
      <w:r w:rsidR="006E5F14" w:rsidRPr="00AC4E3A">
        <w:rPr>
          <w:rFonts w:ascii="Times New Roman" w:eastAsiaTheme="minorHAnsi" w:hAnsi="Times New Roman" w:cs="Times New Roman"/>
          <w:lang w:val="bg-BG"/>
        </w:rPr>
        <w:t xml:space="preserve"> при сперма на различни животински видове - първо проучване в страната.</w:t>
      </w:r>
      <w:r w:rsidRPr="00AC4E3A">
        <w:rPr>
          <w:rFonts w:ascii="Times New Roman" w:eastAsiaTheme="minorHAnsi" w:hAnsi="Times New Roman" w:cs="Times New Roman"/>
          <w:lang w:val="bg-BG"/>
        </w:rPr>
        <w:t xml:space="preserve"> </w:t>
      </w:r>
    </w:p>
    <w:p w14:paraId="5AF15FC9" w14:textId="3FF86079" w:rsidR="00301839" w:rsidRPr="00AC4E3A" w:rsidRDefault="00301839" w:rsidP="00B911AA">
      <w:pPr>
        <w:autoSpaceDE w:val="0"/>
        <w:autoSpaceDN w:val="0"/>
        <w:adjustRightInd w:val="0"/>
        <w:ind w:firstLine="360"/>
        <w:jc w:val="both"/>
        <w:rPr>
          <w:rFonts w:ascii="Times New Roman" w:eastAsiaTheme="minorHAnsi" w:hAnsi="Times New Roman" w:cs="Times New Roman"/>
          <w:lang w:val="bg-BG"/>
        </w:rPr>
      </w:pPr>
      <w:r w:rsidRPr="00484E50">
        <w:rPr>
          <w:rFonts w:ascii="Times New Roman" w:eastAsiaTheme="minorHAnsi" w:hAnsi="Times New Roman" w:cs="Times New Roman"/>
          <w:lang w:val="bg-BG"/>
        </w:rPr>
        <w:t xml:space="preserve">В сътрудничество с колеги, търсещи маркери за определяне на фактори, влияещи върху съхранението на мъжките </w:t>
      </w:r>
      <w:proofErr w:type="spellStart"/>
      <w:r w:rsidRPr="00484E50">
        <w:rPr>
          <w:rFonts w:ascii="Times New Roman" w:eastAsiaTheme="minorHAnsi" w:hAnsi="Times New Roman" w:cs="Times New Roman"/>
          <w:lang w:val="bg-BG"/>
        </w:rPr>
        <w:t>гамети</w:t>
      </w:r>
      <w:proofErr w:type="spellEnd"/>
      <w:r w:rsidRPr="00484E50">
        <w:rPr>
          <w:rFonts w:ascii="Times New Roman" w:eastAsiaTheme="minorHAnsi" w:hAnsi="Times New Roman" w:cs="Times New Roman"/>
          <w:lang w:val="bg-BG"/>
        </w:rPr>
        <w:t xml:space="preserve"> бе установено с помощта на 2D PAGE (двумерна </w:t>
      </w:r>
      <w:proofErr w:type="spellStart"/>
      <w:r w:rsidRPr="00484E50">
        <w:rPr>
          <w:rFonts w:ascii="Times New Roman" w:eastAsiaTheme="minorHAnsi" w:hAnsi="Times New Roman" w:cs="Times New Roman"/>
          <w:lang w:val="bg-BG"/>
        </w:rPr>
        <w:t>полиакриламидна</w:t>
      </w:r>
      <w:proofErr w:type="spellEnd"/>
      <w:r w:rsidRPr="00484E50">
        <w:rPr>
          <w:rFonts w:ascii="Times New Roman" w:eastAsiaTheme="minorHAnsi" w:hAnsi="Times New Roman" w:cs="Times New Roman"/>
          <w:lang w:val="bg-BG"/>
        </w:rPr>
        <w:t xml:space="preserve"> гел електрофореза), </w:t>
      </w:r>
      <w:proofErr w:type="spellStart"/>
      <w:r w:rsidRPr="00484E50">
        <w:rPr>
          <w:rFonts w:ascii="Times New Roman" w:eastAsiaTheme="minorHAnsi" w:hAnsi="Times New Roman" w:cs="Times New Roman"/>
          <w:lang w:val="bg-BG"/>
        </w:rPr>
        <w:t>денситометричен</w:t>
      </w:r>
      <w:proofErr w:type="spellEnd"/>
      <w:r w:rsidRPr="00484E50">
        <w:rPr>
          <w:rFonts w:ascii="Times New Roman" w:eastAsiaTheme="minorHAnsi" w:hAnsi="Times New Roman" w:cs="Times New Roman"/>
          <w:lang w:val="bg-BG"/>
        </w:rPr>
        <w:t xml:space="preserve"> анализ със специализиран софтуер за определяне на сигнификантно различни петна и </w:t>
      </w:r>
      <w:r w:rsidR="00B35EC6" w:rsidRPr="00AC4E3A">
        <w:rPr>
          <w:rFonts w:ascii="Times New Roman" w:eastAsiaTheme="minorHAnsi" w:hAnsi="Times New Roman" w:cs="Times New Roman"/>
          <w:lang w:val="bg-BG"/>
        </w:rPr>
        <w:t>последваща</w:t>
      </w:r>
      <w:r w:rsidRPr="00484E50">
        <w:rPr>
          <w:rFonts w:ascii="Times New Roman" w:eastAsiaTheme="minorHAnsi" w:hAnsi="Times New Roman" w:cs="Times New Roman"/>
          <w:lang w:val="bg-BG"/>
        </w:rPr>
        <w:t xml:space="preserve"> екстракция на потенциални протеинови </w:t>
      </w:r>
      <w:proofErr w:type="spellStart"/>
      <w:r w:rsidRPr="00484E50">
        <w:rPr>
          <w:rFonts w:ascii="Times New Roman" w:eastAsiaTheme="minorHAnsi" w:hAnsi="Times New Roman" w:cs="Times New Roman"/>
          <w:lang w:val="bg-BG"/>
        </w:rPr>
        <w:t>таргети</w:t>
      </w:r>
      <w:proofErr w:type="spellEnd"/>
      <w:r w:rsidRPr="00484E50">
        <w:rPr>
          <w:rFonts w:ascii="Times New Roman" w:eastAsiaTheme="minorHAnsi" w:hAnsi="Times New Roman" w:cs="Times New Roman"/>
          <w:lang w:val="bg-BG"/>
        </w:rPr>
        <w:t xml:space="preserve"> и софтуер за статистическо обогатяване на генно-онтологични мрежи, бяха установени потенциални нови маркери за качество, както и евентуални корелации със съществуващи ензимни методи (26). </w:t>
      </w:r>
    </w:p>
    <w:p w14:paraId="33DAFFD9" w14:textId="63A96C87" w:rsidR="005312E2" w:rsidRPr="00AC4E3A" w:rsidRDefault="005312E2" w:rsidP="00B911AA">
      <w:pPr>
        <w:spacing w:after="160"/>
        <w:ind w:right="50"/>
        <w:jc w:val="both"/>
        <w:rPr>
          <w:rFonts w:ascii="Times New Roman" w:eastAsiaTheme="minorHAnsi" w:hAnsi="Times New Roman" w:cs="Times New Roman"/>
          <w:sz w:val="24"/>
          <w:szCs w:val="24"/>
          <w:lang w:val="bg-BG"/>
        </w:rPr>
      </w:pPr>
      <w:r w:rsidRPr="00AC4E3A">
        <w:rPr>
          <w:rFonts w:ascii="Times New Roman" w:hAnsi="Times New Roman" w:cs="Times New Roman"/>
          <w:sz w:val="24"/>
          <w:szCs w:val="24"/>
          <w:lang w:val="bg-BG"/>
        </w:rPr>
        <w:t>(</w:t>
      </w:r>
      <w:r w:rsidRPr="00AC4E3A">
        <w:rPr>
          <w:rFonts w:ascii="Times New Roman" w:hAnsi="Times New Roman" w:cs="Times New Roman"/>
          <w:b/>
          <w:bCs/>
          <w:i/>
          <w:iCs/>
          <w:sz w:val="24"/>
          <w:szCs w:val="24"/>
          <w:lang w:val="bg-BG"/>
        </w:rPr>
        <w:t xml:space="preserve">Публикации: </w:t>
      </w:r>
      <w:r w:rsidRPr="00AC4E3A">
        <w:rPr>
          <w:rFonts w:ascii="Times New Roman" w:hAnsi="Times New Roman" w:cs="Times New Roman"/>
          <w:b/>
          <w:bCs/>
          <w:i/>
          <w:iCs/>
          <w:sz w:val="24"/>
          <w:szCs w:val="24"/>
          <w:lang w:val="en-GB"/>
        </w:rPr>
        <w:t>35, 36</w:t>
      </w:r>
      <w:r w:rsidRPr="00AC4E3A">
        <w:rPr>
          <w:rFonts w:ascii="Times New Roman" w:hAnsi="Times New Roman" w:cs="Times New Roman"/>
          <w:sz w:val="24"/>
          <w:szCs w:val="24"/>
          <w:lang w:val="bg-BG"/>
        </w:rPr>
        <w:t>)</w:t>
      </w:r>
    </w:p>
    <w:p w14:paraId="2ABCDB1D" w14:textId="77777777" w:rsidR="00F03BE8" w:rsidRPr="00484E50" w:rsidRDefault="00F03BE8" w:rsidP="00B911AA">
      <w:pPr>
        <w:autoSpaceDE w:val="0"/>
        <w:autoSpaceDN w:val="0"/>
        <w:adjustRightInd w:val="0"/>
        <w:ind w:firstLine="360"/>
        <w:jc w:val="both"/>
        <w:rPr>
          <w:rFonts w:ascii="Times New Roman" w:eastAsiaTheme="minorHAnsi" w:hAnsi="Times New Roman" w:cs="Times New Roman"/>
          <w:sz w:val="24"/>
          <w:szCs w:val="24"/>
          <w:lang w:val="bg-BG"/>
        </w:rPr>
      </w:pPr>
    </w:p>
    <w:p w14:paraId="1926FED2" w14:textId="3E4220CB" w:rsidR="004176FA" w:rsidRPr="00AC4E3A" w:rsidRDefault="004176FA" w:rsidP="00B911AA">
      <w:pPr>
        <w:widowControl w:val="0"/>
        <w:spacing w:before="160" w:after="240"/>
        <w:ind w:right="51"/>
        <w:rPr>
          <w:rFonts w:ascii="Times New Roman" w:hAnsi="Times New Roman" w:cs="Times New Roman"/>
          <w:b/>
          <w:bCs/>
          <w:sz w:val="24"/>
          <w:szCs w:val="24"/>
          <w:lang w:val="bg-BG"/>
        </w:rPr>
      </w:pPr>
      <w:r w:rsidRPr="00AC4E3A">
        <w:rPr>
          <w:rFonts w:ascii="Times New Roman" w:hAnsi="Times New Roman" w:cs="Times New Roman"/>
          <w:b/>
          <w:bCs/>
          <w:sz w:val="24"/>
          <w:szCs w:val="24"/>
          <w:lang w:val="bg-BG"/>
        </w:rPr>
        <w:t>ПРИНОСИ ОТ НАУЧНО-</w:t>
      </w:r>
      <w:r w:rsidRPr="00AC4E3A">
        <w:rPr>
          <w:rFonts w:ascii="Times New Roman" w:hAnsi="Times New Roman" w:cs="Times New Roman"/>
          <w:b/>
          <w:bCs/>
          <w:sz w:val="24"/>
          <w:szCs w:val="24"/>
          <w:lang w:val="bg-BG"/>
        </w:rPr>
        <w:t>ОРГАНИЗАЦИОННАТА</w:t>
      </w:r>
      <w:r w:rsidRPr="00AC4E3A">
        <w:rPr>
          <w:rFonts w:ascii="Times New Roman" w:hAnsi="Times New Roman" w:cs="Times New Roman"/>
          <w:b/>
          <w:bCs/>
          <w:sz w:val="24"/>
          <w:szCs w:val="24"/>
          <w:lang w:val="bg-BG"/>
        </w:rPr>
        <w:t xml:space="preserve"> ДЕЙНОСТ</w:t>
      </w:r>
    </w:p>
    <w:p w14:paraId="09F0EF2E" w14:textId="664EE9B0" w:rsidR="00BA4462" w:rsidRPr="003266A4" w:rsidRDefault="00391C1A" w:rsidP="00B911AA">
      <w:pPr>
        <w:pStyle w:val="ListParagraph"/>
        <w:numPr>
          <w:ilvl w:val="0"/>
          <w:numId w:val="15"/>
        </w:numPr>
        <w:spacing w:line="276" w:lineRule="auto"/>
        <w:ind w:left="0" w:firstLine="360"/>
        <w:jc w:val="both"/>
        <w:rPr>
          <w:sz w:val="22"/>
          <w:szCs w:val="22"/>
        </w:rPr>
      </w:pPr>
      <w:r w:rsidRPr="003266A4">
        <w:rPr>
          <w:sz w:val="22"/>
          <w:szCs w:val="22"/>
        </w:rPr>
        <w:t>Разработка на нови платформи по НПКНИ</w:t>
      </w:r>
      <w:r w:rsidR="00F03BE8" w:rsidRPr="003266A4">
        <w:rPr>
          <w:sz w:val="22"/>
          <w:szCs w:val="22"/>
        </w:rPr>
        <w:t xml:space="preserve"> – разработка на интегриран подход за </w:t>
      </w:r>
      <w:proofErr w:type="spellStart"/>
      <w:r w:rsidR="00F03BE8" w:rsidRPr="003266A4">
        <w:rPr>
          <w:sz w:val="22"/>
          <w:szCs w:val="22"/>
        </w:rPr>
        <w:t>дизрупция</w:t>
      </w:r>
      <w:proofErr w:type="spellEnd"/>
      <w:r w:rsidR="00F03BE8" w:rsidRPr="003266A4">
        <w:rPr>
          <w:sz w:val="22"/>
          <w:szCs w:val="22"/>
        </w:rPr>
        <w:t xml:space="preserve"> на тъкани до единични клетки, геномна редакция за въвеждане на репортери, биопринтиране на 3</w:t>
      </w:r>
      <w:r w:rsidR="00F03BE8" w:rsidRPr="003266A4">
        <w:rPr>
          <w:sz w:val="22"/>
          <w:szCs w:val="22"/>
          <w:lang w:val="en-GB"/>
        </w:rPr>
        <w:t>D</w:t>
      </w:r>
      <w:r w:rsidR="00F03BE8" w:rsidRPr="003266A4">
        <w:rPr>
          <w:sz w:val="22"/>
          <w:szCs w:val="22"/>
        </w:rPr>
        <w:t xml:space="preserve"> модели или генериране на тъканни функционални аналози с микрофлуидни орган-в-чип подходи и функционален анализ с помощта на транскриптомика</w:t>
      </w:r>
      <w:r w:rsidR="00A762D6" w:rsidRPr="003266A4">
        <w:rPr>
          <w:sz w:val="22"/>
          <w:szCs w:val="22"/>
        </w:rPr>
        <w:t>/геномика</w:t>
      </w:r>
      <w:r w:rsidR="00F03BE8" w:rsidRPr="003266A4">
        <w:rPr>
          <w:sz w:val="22"/>
          <w:szCs w:val="22"/>
        </w:rPr>
        <w:t xml:space="preserve"> на единични клетки;</w:t>
      </w:r>
    </w:p>
    <w:p w14:paraId="7C67EE35" w14:textId="77777777" w:rsidR="00440972" w:rsidRPr="003266A4" w:rsidRDefault="00440972" w:rsidP="00B911AA">
      <w:pPr>
        <w:jc w:val="both"/>
        <w:rPr>
          <w:sz w:val="20"/>
          <w:szCs w:val="20"/>
        </w:rPr>
      </w:pPr>
    </w:p>
    <w:p w14:paraId="19DE6B21" w14:textId="3DCDE648" w:rsidR="009157D3" w:rsidRPr="003266A4" w:rsidRDefault="009157D3" w:rsidP="00B911AA">
      <w:pPr>
        <w:pStyle w:val="ListParagraph"/>
        <w:numPr>
          <w:ilvl w:val="0"/>
          <w:numId w:val="15"/>
        </w:numPr>
        <w:spacing w:line="276" w:lineRule="auto"/>
        <w:ind w:left="0" w:firstLine="360"/>
        <w:jc w:val="both"/>
        <w:rPr>
          <w:sz w:val="22"/>
          <w:szCs w:val="22"/>
        </w:rPr>
      </w:pPr>
      <w:r w:rsidRPr="003266A4">
        <w:rPr>
          <w:sz w:val="22"/>
          <w:szCs w:val="22"/>
        </w:rPr>
        <w:t xml:space="preserve">Популяризация дейността на </w:t>
      </w:r>
      <w:r w:rsidR="00DE2311" w:rsidRPr="003266A4">
        <w:rPr>
          <w:sz w:val="22"/>
          <w:szCs w:val="22"/>
        </w:rPr>
        <w:t>ИБИР-БАН</w:t>
      </w:r>
      <w:r w:rsidRPr="003266A4">
        <w:rPr>
          <w:sz w:val="22"/>
          <w:szCs w:val="22"/>
        </w:rPr>
        <w:t xml:space="preserve"> – Марка Братанов, нова технология за секвениране; </w:t>
      </w:r>
      <w:r w:rsidR="00D86378" w:rsidRPr="003266A4">
        <w:rPr>
          <w:sz w:val="22"/>
          <w:szCs w:val="22"/>
        </w:rPr>
        <w:t>Транслационни изследвания на модел на активирана инфламазома при КОВИД – предложен през мес. април 2020 на МОН в групата на организации имащи готовност да се вкл. в изследванията и финансиране като проект на ФНИ през извънредна сесия 2020, финансов транш 2021 поради административни проблеми;</w:t>
      </w:r>
      <w:r w:rsidR="00EF7822" w:rsidRPr="003266A4">
        <w:rPr>
          <w:sz w:val="22"/>
          <w:szCs w:val="22"/>
        </w:rPr>
        <w:t xml:space="preserve"> </w:t>
      </w:r>
      <w:r w:rsidR="00D106B4" w:rsidRPr="003266A4">
        <w:rPr>
          <w:sz w:val="22"/>
          <w:szCs w:val="22"/>
        </w:rPr>
        <w:t xml:space="preserve">Приложение на орган-в-чип на модел на </w:t>
      </w:r>
      <w:r w:rsidR="00440972" w:rsidRPr="003266A4">
        <w:rPr>
          <w:sz w:val="22"/>
          <w:szCs w:val="22"/>
        </w:rPr>
        <w:t>бял дроб</w:t>
      </w:r>
      <w:r w:rsidR="00D106B4" w:rsidRPr="003266A4">
        <w:rPr>
          <w:sz w:val="22"/>
          <w:szCs w:val="22"/>
        </w:rPr>
        <w:t xml:space="preserve">, с индукция на експресия на </w:t>
      </w:r>
      <w:r w:rsidR="002902CC" w:rsidRPr="003266A4">
        <w:rPr>
          <w:sz w:val="22"/>
          <w:szCs w:val="22"/>
          <w:lang w:val="en-GB"/>
        </w:rPr>
        <w:t>ORF</w:t>
      </w:r>
      <w:r w:rsidR="00D106B4" w:rsidRPr="003266A4">
        <w:rPr>
          <w:sz w:val="22"/>
          <w:szCs w:val="22"/>
        </w:rPr>
        <w:t xml:space="preserve">3/8 в </w:t>
      </w:r>
      <w:proofErr w:type="spellStart"/>
      <w:r w:rsidR="00D106B4" w:rsidRPr="003266A4">
        <w:rPr>
          <w:sz w:val="22"/>
          <w:szCs w:val="22"/>
        </w:rPr>
        <w:t>бд</w:t>
      </w:r>
      <w:proofErr w:type="spellEnd"/>
      <w:r w:rsidR="00D106B4" w:rsidRPr="003266A4">
        <w:rPr>
          <w:sz w:val="22"/>
          <w:szCs w:val="22"/>
        </w:rPr>
        <w:t xml:space="preserve"> епител и </w:t>
      </w:r>
      <w:proofErr w:type="spellStart"/>
      <w:r w:rsidR="00D106B4" w:rsidRPr="003266A4">
        <w:rPr>
          <w:sz w:val="22"/>
          <w:szCs w:val="22"/>
        </w:rPr>
        <w:t>бд</w:t>
      </w:r>
      <w:proofErr w:type="spellEnd"/>
      <w:r w:rsidR="00D106B4" w:rsidRPr="003266A4">
        <w:rPr>
          <w:sz w:val="22"/>
          <w:szCs w:val="22"/>
        </w:rPr>
        <w:t xml:space="preserve"> </w:t>
      </w:r>
      <w:proofErr w:type="spellStart"/>
      <w:r w:rsidR="00D106B4" w:rsidRPr="003266A4">
        <w:rPr>
          <w:sz w:val="22"/>
          <w:szCs w:val="22"/>
        </w:rPr>
        <w:t>ендотел</w:t>
      </w:r>
      <w:proofErr w:type="spellEnd"/>
      <w:r w:rsidR="00D106B4" w:rsidRPr="003266A4">
        <w:rPr>
          <w:sz w:val="22"/>
          <w:szCs w:val="22"/>
        </w:rPr>
        <w:t xml:space="preserve"> за проследяване на активността на каспаза-1 и експресията на цитокини </w:t>
      </w:r>
      <w:r w:rsidR="00440972" w:rsidRPr="003266A4">
        <w:rPr>
          <w:sz w:val="22"/>
          <w:szCs w:val="22"/>
          <w:lang w:val="en-GB"/>
        </w:rPr>
        <w:t>IL</w:t>
      </w:r>
      <w:r w:rsidR="00D106B4" w:rsidRPr="003266A4">
        <w:rPr>
          <w:sz w:val="22"/>
          <w:szCs w:val="22"/>
        </w:rPr>
        <w:t xml:space="preserve">-1б, </w:t>
      </w:r>
      <w:r w:rsidR="00440972" w:rsidRPr="003266A4">
        <w:rPr>
          <w:sz w:val="22"/>
          <w:szCs w:val="22"/>
          <w:lang w:val="en-GB"/>
        </w:rPr>
        <w:t>IL</w:t>
      </w:r>
      <w:r w:rsidR="00D106B4" w:rsidRPr="003266A4">
        <w:rPr>
          <w:sz w:val="22"/>
          <w:szCs w:val="22"/>
        </w:rPr>
        <w:t>-6 от съответните кл., както и определяне на механизма на клетъчна смърт. Модела цели терапевтична транслация с далечно заглушаване</w:t>
      </w:r>
      <w:r w:rsidR="00454389" w:rsidRPr="003266A4">
        <w:rPr>
          <w:sz w:val="22"/>
          <w:szCs w:val="22"/>
        </w:rPr>
        <w:t xml:space="preserve"> с транслационна технология</w:t>
      </w:r>
      <w:r w:rsidR="00D106B4" w:rsidRPr="003266A4">
        <w:rPr>
          <w:sz w:val="22"/>
          <w:szCs w:val="22"/>
        </w:rPr>
        <w:t xml:space="preserve"> </w:t>
      </w:r>
      <w:r w:rsidR="00212130" w:rsidRPr="003266A4">
        <w:rPr>
          <w:sz w:val="22"/>
          <w:szCs w:val="22"/>
        </w:rPr>
        <w:t xml:space="preserve">(без трансфекция) </w:t>
      </w:r>
      <w:r w:rsidR="00D106B4" w:rsidRPr="003266A4">
        <w:rPr>
          <w:sz w:val="22"/>
          <w:szCs w:val="22"/>
        </w:rPr>
        <w:t>на гени свързани с активацията на инфламазомата в тези кл. и превенция на пироптоза.</w:t>
      </w:r>
    </w:p>
    <w:p w14:paraId="158B809B" w14:textId="77777777" w:rsidR="00E86274" w:rsidRPr="003266A4" w:rsidRDefault="00E86274" w:rsidP="00B911AA">
      <w:pPr>
        <w:rPr>
          <w:rFonts w:ascii="Times New Roman" w:hAnsi="Times New Roman" w:cs="Times New Roman"/>
          <w:sz w:val="24"/>
          <w:szCs w:val="24"/>
          <w:lang w:val="bg-BG"/>
        </w:rPr>
      </w:pPr>
    </w:p>
    <w:p w14:paraId="1B073FFE" w14:textId="795C5D07" w:rsidR="00AA748F" w:rsidRPr="003266A4" w:rsidRDefault="001A6931" w:rsidP="00B911AA">
      <w:pPr>
        <w:ind w:right="50"/>
        <w:rPr>
          <w:rFonts w:ascii="Times New Roman" w:hAnsi="Times New Roman" w:cs="Times New Roman"/>
          <w:b/>
        </w:rPr>
      </w:pPr>
      <w:r w:rsidRPr="003266A4">
        <w:rPr>
          <w:rFonts w:ascii="Times New Roman" w:hAnsi="Times New Roman" w:cs="Times New Roman"/>
          <w:b/>
          <w:lang w:val="bg-BG"/>
        </w:rPr>
        <w:t>М</w:t>
      </w:r>
      <w:proofErr w:type="spellStart"/>
      <w:r w:rsidR="00AA748F" w:rsidRPr="003266A4">
        <w:rPr>
          <w:rFonts w:ascii="Times New Roman" w:hAnsi="Times New Roman" w:cs="Times New Roman"/>
          <w:b/>
        </w:rPr>
        <w:t>еждународни</w:t>
      </w:r>
      <w:proofErr w:type="spellEnd"/>
      <w:r w:rsidR="00AA748F" w:rsidRPr="003266A4">
        <w:rPr>
          <w:rFonts w:ascii="Times New Roman" w:hAnsi="Times New Roman" w:cs="Times New Roman"/>
          <w:b/>
        </w:rPr>
        <w:t xml:space="preserve"> </w:t>
      </w:r>
      <w:proofErr w:type="spellStart"/>
      <w:r w:rsidR="00AA748F" w:rsidRPr="003266A4">
        <w:rPr>
          <w:rFonts w:ascii="Times New Roman" w:hAnsi="Times New Roman" w:cs="Times New Roman"/>
          <w:b/>
        </w:rPr>
        <w:t>научни</w:t>
      </w:r>
      <w:proofErr w:type="spellEnd"/>
      <w:r w:rsidR="00AA748F" w:rsidRPr="003266A4">
        <w:rPr>
          <w:rFonts w:ascii="Times New Roman" w:hAnsi="Times New Roman" w:cs="Times New Roman"/>
          <w:b/>
        </w:rPr>
        <w:t xml:space="preserve"> </w:t>
      </w:r>
      <w:proofErr w:type="spellStart"/>
      <w:r w:rsidR="00AA748F" w:rsidRPr="003266A4">
        <w:rPr>
          <w:rFonts w:ascii="Times New Roman" w:hAnsi="Times New Roman" w:cs="Times New Roman"/>
          <w:b/>
        </w:rPr>
        <w:t>мрежи</w:t>
      </w:r>
      <w:proofErr w:type="spellEnd"/>
      <w:r w:rsidR="00AA748F" w:rsidRPr="003266A4">
        <w:rPr>
          <w:rFonts w:ascii="Times New Roman" w:hAnsi="Times New Roman" w:cs="Times New Roman"/>
          <w:b/>
        </w:rPr>
        <w:t>/</w:t>
      </w:r>
      <w:proofErr w:type="spellStart"/>
      <w:r w:rsidR="00AA748F" w:rsidRPr="003266A4">
        <w:rPr>
          <w:rFonts w:ascii="Times New Roman" w:hAnsi="Times New Roman" w:cs="Times New Roman"/>
          <w:b/>
        </w:rPr>
        <w:t>колаборации</w:t>
      </w:r>
      <w:proofErr w:type="spellEnd"/>
      <w:r w:rsidR="00AA748F" w:rsidRPr="003266A4">
        <w:rPr>
          <w:rFonts w:ascii="Times New Roman" w:hAnsi="Times New Roman" w:cs="Times New Roman"/>
          <w:b/>
        </w:rPr>
        <w:t>:</w:t>
      </w:r>
    </w:p>
    <w:p w14:paraId="002EBB22" w14:textId="77777777" w:rsidR="00AA748F" w:rsidRPr="003266A4" w:rsidRDefault="00AA748F" w:rsidP="00B911AA">
      <w:pPr>
        <w:pStyle w:val="ListParagraph"/>
        <w:numPr>
          <w:ilvl w:val="0"/>
          <w:numId w:val="3"/>
        </w:numPr>
        <w:spacing w:line="276" w:lineRule="auto"/>
        <w:ind w:left="0" w:right="50"/>
        <w:contextualSpacing w:val="0"/>
        <w:jc w:val="both"/>
        <w:rPr>
          <w:sz w:val="22"/>
          <w:szCs w:val="22"/>
        </w:rPr>
      </w:pPr>
      <w:r w:rsidRPr="003266A4">
        <w:rPr>
          <w:sz w:val="22"/>
          <w:szCs w:val="22"/>
        </w:rPr>
        <w:t xml:space="preserve">Международна мрежа за изследване на </w:t>
      </w:r>
      <w:proofErr w:type="spellStart"/>
      <w:r w:rsidRPr="003266A4">
        <w:rPr>
          <w:sz w:val="22"/>
          <w:szCs w:val="22"/>
        </w:rPr>
        <w:t>ПреимплатационенФактор</w:t>
      </w:r>
      <w:r w:rsidRPr="003266A4">
        <w:rPr>
          <w:sz w:val="22"/>
          <w:szCs w:val="22"/>
          <w:vertAlign w:val="superscript"/>
        </w:rPr>
        <w:t>TM</w:t>
      </w:r>
      <w:proofErr w:type="spellEnd"/>
      <w:r w:rsidRPr="003266A4">
        <w:rPr>
          <w:sz w:val="22"/>
          <w:szCs w:val="22"/>
        </w:rPr>
        <w:t xml:space="preserve"> (</w:t>
      </w:r>
      <w:proofErr w:type="spellStart"/>
      <w:r w:rsidRPr="003266A4">
        <w:rPr>
          <w:sz w:val="22"/>
          <w:szCs w:val="22"/>
        </w:rPr>
        <w:t>PreImplantationFactor</w:t>
      </w:r>
      <w:r w:rsidRPr="003266A4">
        <w:rPr>
          <w:sz w:val="22"/>
          <w:szCs w:val="22"/>
          <w:vertAlign w:val="superscript"/>
        </w:rPr>
        <w:t>TM</w:t>
      </w:r>
      <w:proofErr w:type="spellEnd"/>
      <w:r w:rsidRPr="003266A4">
        <w:rPr>
          <w:sz w:val="22"/>
          <w:szCs w:val="22"/>
        </w:rPr>
        <w:t xml:space="preserve">) – около 80 научни институции от цял свят; колаборация с </w:t>
      </w:r>
      <w:r w:rsidRPr="003266A4">
        <w:rPr>
          <w:sz w:val="22"/>
          <w:szCs w:val="22"/>
          <w:lang w:val="en-US"/>
        </w:rPr>
        <w:t xml:space="preserve">Doctor Eytan Barnea </w:t>
      </w:r>
      <w:r w:rsidRPr="003266A4">
        <w:rPr>
          <w:sz w:val="22"/>
          <w:szCs w:val="22"/>
        </w:rPr>
        <w:t xml:space="preserve">- публикации в </w:t>
      </w:r>
      <w:proofErr w:type="spellStart"/>
      <w:r w:rsidRPr="003266A4">
        <w:rPr>
          <w:sz w:val="22"/>
          <w:szCs w:val="22"/>
          <w:lang w:val="en-US"/>
        </w:rPr>
        <w:t>PloS</w:t>
      </w:r>
      <w:proofErr w:type="spellEnd"/>
      <w:r w:rsidRPr="003266A4">
        <w:rPr>
          <w:sz w:val="22"/>
          <w:szCs w:val="22"/>
          <w:lang w:val="en-US"/>
        </w:rPr>
        <w:t xml:space="preserve"> ONE, Immunobiology, Thrombosis and </w:t>
      </w:r>
      <w:proofErr w:type="spellStart"/>
      <w:r w:rsidRPr="003266A4">
        <w:rPr>
          <w:sz w:val="22"/>
          <w:szCs w:val="22"/>
          <w:lang w:val="en-US"/>
        </w:rPr>
        <w:t>Haemostatsis</w:t>
      </w:r>
      <w:proofErr w:type="spellEnd"/>
      <w:r w:rsidRPr="003266A4">
        <w:rPr>
          <w:sz w:val="22"/>
          <w:szCs w:val="22"/>
        </w:rPr>
        <w:t xml:space="preserve">, </w:t>
      </w:r>
      <w:proofErr w:type="spellStart"/>
      <w:r w:rsidRPr="003266A4">
        <w:rPr>
          <w:sz w:val="22"/>
          <w:szCs w:val="22"/>
          <w:lang w:val="en-US"/>
        </w:rPr>
        <w:t>Oncotarget</w:t>
      </w:r>
      <w:proofErr w:type="spellEnd"/>
      <w:r w:rsidRPr="003266A4">
        <w:rPr>
          <w:sz w:val="22"/>
          <w:szCs w:val="22"/>
        </w:rPr>
        <w:t xml:space="preserve">; </w:t>
      </w:r>
    </w:p>
    <w:p w14:paraId="1BCDC23F" w14:textId="77777777" w:rsidR="00AA748F" w:rsidRPr="003266A4" w:rsidRDefault="00AA748F" w:rsidP="00B911AA">
      <w:pPr>
        <w:pStyle w:val="ListParagraph"/>
        <w:numPr>
          <w:ilvl w:val="0"/>
          <w:numId w:val="3"/>
        </w:numPr>
        <w:spacing w:line="276" w:lineRule="auto"/>
        <w:ind w:left="0" w:right="50"/>
        <w:contextualSpacing w:val="0"/>
        <w:jc w:val="both"/>
        <w:rPr>
          <w:sz w:val="22"/>
          <w:szCs w:val="22"/>
        </w:rPr>
      </w:pPr>
      <w:r w:rsidRPr="003266A4">
        <w:rPr>
          <w:sz w:val="22"/>
          <w:szCs w:val="22"/>
        </w:rPr>
        <w:t xml:space="preserve">Съвместни научни изследвания с биотехнологичната компания BioIncept </w:t>
      </w:r>
      <w:proofErr w:type="spellStart"/>
      <w:r w:rsidRPr="003266A4">
        <w:rPr>
          <w:sz w:val="22"/>
          <w:szCs w:val="22"/>
        </w:rPr>
        <w:t>Llc</w:t>
      </w:r>
      <w:proofErr w:type="spellEnd"/>
      <w:r w:rsidRPr="003266A4">
        <w:rPr>
          <w:sz w:val="22"/>
          <w:szCs w:val="22"/>
        </w:rPr>
        <w:t xml:space="preserve"> (NJ, US) (http://www.bioincept.com/global-network); </w:t>
      </w:r>
    </w:p>
    <w:p w14:paraId="3FA1BBE3" w14:textId="77777777" w:rsidR="00AA748F" w:rsidRPr="003266A4" w:rsidRDefault="00AA748F" w:rsidP="00B911AA">
      <w:pPr>
        <w:pStyle w:val="ListParagraph"/>
        <w:numPr>
          <w:ilvl w:val="0"/>
          <w:numId w:val="3"/>
        </w:numPr>
        <w:spacing w:line="276" w:lineRule="auto"/>
        <w:ind w:left="0" w:right="50"/>
        <w:contextualSpacing w:val="0"/>
        <w:jc w:val="both"/>
        <w:rPr>
          <w:sz w:val="22"/>
          <w:szCs w:val="22"/>
        </w:rPr>
      </w:pPr>
      <w:r w:rsidRPr="003266A4">
        <w:rPr>
          <w:sz w:val="22"/>
          <w:szCs w:val="22"/>
        </w:rPr>
        <w:t xml:space="preserve">Колаборация с </w:t>
      </w:r>
      <w:r w:rsidRPr="003266A4">
        <w:rPr>
          <w:sz w:val="22"/>
          <w:szCs w:val="22"/>
          <w:lang w:val="en-US"/>
        </w:rPr>
        <w:t>Prof</w:t>
      </w:r>
      <w:r w:rsidRPr="003266A4">
        <w:rPr>
          <w:sz w:val="22"/>
          <w:szCs w:val="22"/>
        </w:rPr>
        <w:t xml:space="preserve">. </w:t>
      </w:r>
      <w:proofErr w:type="spellStart"/>
      <w:r w:rsidRPr="003266A4">
        <w:rPr>
          <w:sz w:val="22"/>
          <w:szCs w:val="22"/>
          <w:lang w:val="en-US"/>
        </w:rPr>
        <w:t>Karlheizn</w:t>
      </w:r>
      <w:proofErr w:type="spellEnd"/>
      <w:r w:rsidRPr="003266A4">
        <w:rPr>
          <w:sz w:val="22"/>
          <w:szCs w:val="22"/>
        </w:rPr>
        <w:t xml:space="preserve"> </w:t>
      </w:r>
      <w:r w:rsidRPr="003266A4">
        <w:rPr>
          <w:sz w:val="22"/>
          <w:szCs w:val="22"/>
          <w:lang w:val="en-US"/>
        </w:rPr>
        <w:t>Peter</w:t>
      </w:r>
      <w:r w:rsidRPr="003266A4">
        <w:rPr>
          <w:sz w:val="22"/>
          <w:szCs w:val="22"/>
        </w:rPr>
        <w:t xml:space="preserve"> Baker от IDI </w:t>
      </w:r>
      <w:proofErr w:type="spellStart"/>
      <w:r w:rsidRPr="003266A4">
        <w:rPr>
          <w:sz w:val="22"/>
          <w:szCs w:val="22"/>
        </w:rPr>
        <w:t>Heart</w:t>
      </w:r>
      <w:proofErr w:type="spellEnd"/>
      <w:r w:rsidRPr="003266A4">
        <w:rPr>
          <w:sz w:val="22"/>
          <w:szCs w:val="22"/>
        </w:rPr>
        <w:t xml:space="preserve"> &amp; </w:t>
      </w:r>
      <w:proofErr w:type="spellStart"/>
      <w:r w:rsidRPr="003266A4">
        <w:rPr>
          <w:sz w:val="22"/>
          <w:szCs w:val="22"/>
        </w:rPr>
        <w:t>Diabetes</w:t>
      </w:r>
      <w:proofErr w:type="spellEnd"/>
      <w:r w:rsidRPr="003266A4">
        <w:rPr>
          <w:sz w:val="22"/>
          <w:szCs w:val="22"/>
        </w:rPr>
        <w:t xml:space="preserve"> Institute, </w:t>
      </w:r>
      <w:proofErr w:type="spellStart"/>
      <w:r w:rsidRPr="003266A4">
        <w:rPr>
          <w:sz w:val="22"/>
          <w:szCs w:val="22"/>
        </w:rPr>
        <w:t>Australia</w:t>
      </w:r>
      <w:proofErr w:type="spellEnd"/>
      <w:r w:rsidRPr="003266A4">
        <w:rPr>
          <w:sz w:val="22"/>
          <w:szCs w:val="22"/>
        </w:rPr>
        <w:t xml:space="preserve">; – публикация в </w:t>
      </w:r>
      <w:proofErr w:type="spellStart"/>
      <w:r w:rsidRPr="003266A4">
        <w:rPr>
          <w:sz w:val="22"/>
          <w:szCs w:val="22"/>
        </w:rPr>
        <w:t>Thrombosis</w:t>
      </w:r>
      <w:proofErr w:type="spellEnd"/>
      <w:r w:rsidRPr="003266A4">
        <w:rPr>
          <w:sz w:val="22"/>
          <w:szCs w:val="22"/>
        </w:rPr>
        <w:t xml:space="preserve"> </w:t>
      </w:r>
      <w:proofErr w:type="spellStart"/>
      <w:r w:rsidRPr="003266A4">
        <w:rPr>
          <w:sz w:val="22"/>
          <w:szCs w:val="22"/>
        </w:rPr>
        <w:t>and</w:t>
      </w:r>
      <w:proofErr w:type="spellEnd"/>
      <w:r w:rsidRPr="003266A4">
        <w:rPr>
          <w:sz w:val="22"/>
          <w:szCs w:val="22"/>
        </w:rPr>
        <w:t xml:space="preserve"> </w:t>
      </w:r>
      <w:proofErr w:type="spellStart"/>
      <w:r w:rsidRPr="003266A4">
        <w:rPr>
          <w:sz w:val="22"/>
          <w:szCs w:val="22"/>
        </w:rPr>
        <w:t>Haemostatsis</w:t>
      </w:r>
      <w:proofErr w:type="spellEnd"/>
      <w:r w:rsidRPr="003266A4">
        <w:rPr>
          <w:sz w:val="22"/>
          <w:szCs w:val="22"/>
        </w:rPr>
        <w:t xml:space="preserve">; </w:t>
      </w:r>
    </w:p>
    <w:p w14:paraId="3AB1C2E4" w14:textId="77777777" w:rsidR="00AA748F" w:rsidRPr="003266A4" w:rsidRDefault="00AA748F" w:rsidP="00B911AA">
      <w:pPr>
        <w:pStyle w:val="ListParagraph"/>
        <w:numPr>
          <w:ilvl w:val="0"/>
          <w:numId w:val="3"/>
        </w:numPr>
        <w:spacing w:line="276" w:lineRule="auto"/>
        <w:ind w:left="0" w:right="50"/>
        <w:contextualSpacing w:val="0"/>
        <w:jc w:val="both"/>
        <w:rPr>
          <w:sz w:val="22"/>
          <w:szCs w:val="22"/>
        </w:rPr>
      </w:pPr>
      <w:r w:rsidRPr="003266A4">
        <w:rPr>
          <w:sz w:val="22"/>
          <w:szCs w:val="22"/>
        </w:rPr>
        <w:t xml:space="preserve">Колаборация с </w:t>
      </w:r>
      <w:r w:rsidRPr="003266A4">
        <w:rPr>
          <w:sz w:val="22"/>
          <w:szCs w:val="22"/>
          <w:lang w:val="en-US"/>
        </w:rPr>
        <w:t>Prof</w:t>
      </w:r>
      <w:r w:rsidRPr="003266A4">
        <w:rPr>
          <w:sz w:val="22"/>
          <w:szCs w:val="22"/>
        </w:rPr>
        <w:t xml:space="preserve">. </w:t>
      </w:r>
      <w:r w:rsidRPr="003266A4">
        <w:rPr>
          <w:sz w:val="22"/>
          <w:szCs w:val="22"/>
          <w:lang w:val="en-US"/>
        </w:rPr>
        <w:t>Nelson</w:t>
      </w:r>
      <w:r w:rsidRPr="003266A4">
        <w:rPr>
          <w:sz w:val="22"/>
          <w:szCs w:val="22"/>
        </w:rPr>
        <w:t xml:space="preserve"> </w:t>
      </w:r>
      <w:r w:rsidRPr="003266A4">
        <w:rPr>
          <w:sz w:val="22"/>
          <w:szCs w:val="22"/>
          <w:lang w:val="en-US"/>
        </w:rPr>
        <w:t>Fernandez</w:t>
      </w:r>
      <w:r w:rsidRPr="003266A4">
        <w:rPr>
          <w:sz w:val="22"/>
          <w:szCs w:val="22"/>
        </w:rPr>
        <w:t xml:space="preserve"> (</w:t>
      </w:r>
      <w:r w:rsidRPr="003266A4">
        <w:rPr>
          <w:sz w:val="22"/>
          <w:szCs w:val="22"/>
          <w:lang w:val="en-US"/>
        </w:rPr>
        <w:t>Reader</w:t>
      </w:r>
      <w:r w:rsidRPr="003266A4">
        <w:rPr>
          <w:sz w:val="22"/>
          <w:szCs w:val="22"/>
        </w:rPr>
        <w:t xml:space="preserve">) от </w:t>
      </w:r>
      <w:proofErr w:type="spellStart"/>
      <w:r w:rsidRPr="003266A4">
        <w:rPr>
          <w:sz w:val="22"/>
          <w:szCs w:val="22"/>
        </w:rPr>
        <w:t>Essex</w:t>
      </w:r>
      <w:proofErr w:type="spellEnd"/>
      <w:r w:rsidRPr="003266A4">
        <w:rPr>
          <w:sz w:val="22"/>
          <w:szCs w:val="22"/>
        </w:rPr>
        <w:t xml:space="preserve"> </w:t>
      </w:r>
      <w:proofErr w:type="spellStart"/>
      <w:r w:rsidRPr="003266A4">
        <w:rPr>
          <w:sz w:val="22"/>
          <w:szCs w:val="22"/>
        </w:rPr>
        <w:t>University</w:t>
      </w:r>
      <w:proofErr w:type="spellEnd"/>
      <w:r w:rsidRPr="003266A4">
        <w:rPr>
          <w:sz w:val="22"/>
          <w:szCs w:val="22"/>
        </w:rPr>
        <w:t xml:space="preserve">, UK; – публикации в </w:t>
      </w:r>
      <w:proofErr w:type="spellStart"/>
      <w:r w:rsidRPr="003266A4">
        <w:rPr>
          <w:sz w:val="22"/>
          <w:szCs w:val="22"/>
        </w:rPr>
        <w:t>Am</w:t>
      </w:r>
      <w:proofErr w:type="spellEnd"/>
      <w:r w:rsidRPr="003266A4">
        <w:rPr>
          <w:sz w:val="22"/>
          <w:szCs w:val="22"/>
        </w:rPr>
        <w:t xml:space="preserve"> J </w:t>
      </w:r>
      <w:proofErr w:type="spellStart"/>
      <w:r w:rsidRPr="003266A4">
        <w:rPr>
          <w:sz w:val="22"/>
          <w:szCs w:val="22"/>
        </w:rPr>
        <w:t>Reprod</w:t>
      </w:r>
      <w:proofErr w:type="spellEnd"/>
      <w:r w:rsidRPr="003266A4">
        <w:rPr>
          <w:sz w:val="22"/>
          <w:szCs w:val="22"/>
        </w:rPr>
        <w:t xml:space="preserve"> </w:t>
      </w:r>
      <w:proofErr w:type="spellStart"/>
      <w:r w:rsidRPr="003266A4">
        <w:rPr>
          <w:sz w:val="22"/>
          <w:szCs w:val="22"/>
        </w:rPr>
        <w:t>Immunol</w:t>
      </w:r>
      <w:proofErr w:type="spellEnd"/>
      <w:r w:rsidRPr="003266A4">
        <w:rPr>
          <w:sz w:val="22"/>
          <w:szCs w:val="22"/>
        </w:rPr>
        <w:t xml:space="preserve">, </w:t>
      </w:r>
      <w:proofErr w:type="spellStart"/>
      <w:r w:rsidRPr="003266A4">
        <w:rPr>
          <w:sz w:val="22"/>
          <w:szCs w:val="22"/>
        </w:rPr>
        <w:t>Reprod</w:t>
      </w:r>
      <w:proofErr w:type="spellEnd"/>
      <w:r w:rsidRPr="003266A4">
        <w:rPr>
          <w:sz w:val="22"/>
          <w:szCs w:val="22"/>
        </w:rPr>
        <w:t xml:space="preserve"> </w:t>
      </w:r>
      <w:proofErr w:type="spellStart"/>
      <w:r w:rsidRPr="003266A4">
        <w:rPr>
          <w:sz w:val="22"/>
          <w:szCs w:val="22"/>
        </w:rPr>
        <w:t>Biol</w:t>
      </w:r>
      <w:proofErr w:type="spellEnd"/>
      <w:r w:rsidRPr="003266A4">
        <w:rPr>
          <w:sz w:val="22"/>
          <w:szCs w:val="22"/>
        </w:rPr>
        <w:t xml:space="preserve">, </w:t>
      </w:r>
      <w:proofErr w:type="spellStart"/>
      <w:r w:rsidRPr="003266A4">
        <w:rPr>
          <w:sz w:val="22"/>
          <w:szCs w:val="22"/>
        </w:rPr>
        <w:t>Immnobiology</w:t>
      </w:r>
      <w:proofErr w:type="spellEnd"/>
      <w:r w:rsidRPr="003266A4">
        <w:rPr>
          <w:sz w:val="22"/>
          <w:szCs w:val="22"/>
        </w:rPr>
        <w:t xml:space="preserve">; </w:t>
      </w:r>
    </w:p>
    <w:p w14:paraId="508E6CFC" w14:textId="77777777" w:rsidR="00AA748F" w:rsidRPr="003266A4" w:rsidRDefault="00AA748F" w:rsidP="00B911AA">
      <w:pPr>
        <w:pStyle w:val="ListParagraph"/>
        <w:numPr>
          <w:ilvl w:val="0"/>
          <w:numId w:val="3"/>
        </w:numPr>
        <w:spacing w:line="276" w:lineRule="auto"/>
        <w:ind w:left="0" w:right="50"/>
        <w:contextualSpacing w:val="0"/>
        <w:jc w:val="both"/>
        <w:rPr>
          <w:sz w:val="22"/>
          <w:szCs w:val="22"/>
        </w:rPr>
      </w:pPr>
      <w:r w:rsidRPr="003266A4">
        <w:rPr>
          <w:sz w:val="22"/>
          <w:szCs w:val="22"/>
        </w:rPr>
        <w:t xml:space="preserve">Колаборация с </w:t>
      </w:r>
      <w:proofErr w:type="spellStart"/>
      <w:r w:rsidRPr="003266A4">
        <w:rPr>
          <w:sz w:val="22"/>
          <w:szCs w:val="22"/>
          <w:lang w:val="en-US"/>
        </w:rPr>
        <w:t>Metodi</w:t>
      </w:r>
      <w:proofErr w:type="spellEnd"/>
      <w:r w:rsidRPr="003266A4">
        <w:rPr>
          <w:sz w:val="22"/>
          <w:szCs w:val="22"/>
        </w:rPr>
        <w:t xml:space="preserve"> </w:t>
      </w:r>
      <w:proofErr w:type="spellStart"/>
      <w:r w:rsidRPr="003266A4">
        <w:rPr>
          <w:sz w:val="22"/>
          <w:szCs w:val="22"/>
          <w:lang w:val="en-US"/>
        </w:rPr>
        <w:t>Metodiev</w:t>
      </w:r>
      <w:proofErr w:type="spellEnd"/>
      <w:r w:rsidRPr="003266A4">
        <w:rPr>
          <w:sz w:val="22"/>
          <w:szCs w:val="22"/>
        </w:rPr>
        <w:t xml:space="preserve"> (</w:t>
      </w:r>
      <w:r w:rsidRPr="003266A4">
        <w:rPr>
          <w:sz w:val="22"/>
          <w:szCs w:val="22"/>
          <w:lang w:val="en-US"/>
        </w:rPr>
        <w:t>Senior</w:t>
      </w:r>
      <w:r w:rsidRPr="003266A4">
        <w:rPr>
          <w:sz w:val="22"/>
          <w:szCs w:val="22"/>
        </w:rPr>
        <w:t xml:space="preserve"> </w:t>
      </w:r>
      <w:r w:rsidRPr="003266A4">
        <w:rPr>
          <w:sz w:val="22"/>
          <w:szCs w:val="22"/>
          <w:lang w:val="en-US"/>
        </w:rPr>
        <w:t>Lecturer</w:t>
      </w:r>
      <w:r w:rsidRPr="003266A4">
        <w:rPr>
          <w:sz w:val="22"/>
          <w:szCs w:val="22"/>
        </w:rPr>
        <w:t xml:space="preserve">) от </w:t>
      </w:r>
      <w:proofErr w:type="spellStart"/>
      <w:r w:rsidRPr="003266A4">
        <w:rPr>
          <w:sz w:val="22"/>
          <w:szCs w:val="22"/>
        </w:rPr>
        <w:t>Essex</w:t>
      </w:r>
      <w:proofErr w:type="spellEnd"/>
      <w:r w:rsidRPr="003266A4">
        <w:rPr>
          <w:sz w:val="22"/>
          <w:szCs w:val="22"/>
        </w:rPr>
        <w:t xml:space="preserve"> </w:t>
      </w:r>
      <w:proofErr w:type="spellStart"/>
      <w:r w:rsidRPr="003266A4">
        <w:rPr>
          <w:sz w:val="22"/>
          <w:szCs w:val="22"/>
        </w:rPr>
        <w:t>University</w:t>
      </w:r>
      <w:proofErr w:type="spellEnd"/>
      <w:r w:rsidRPr="003266A4">
        <w:rPr>
          <w:sz w:val="22"/>
          <w:szCs w:val="22"/>
        </w:rPr>
        <w:t xml:space="preserve">, UK; – публикации в </w:t>
      </w:r>
      <w:r w:rsidRPr="003266A4">
        <w:rPr>
          <w:sz w:val="22"/>
          <w:szCs w:val="22"/>
          <w:lang w:val="en-US"/>
        </w:rPr>
        <w:t>Molecular</w:t>
      </w:r>
      <w:r w:rsidRPr="003266A4">
        <w:rPr>
          <w:sz w:val="22"/>
          <w:szCs w:val="22"/>
        </w:rPr>
        <w:t xml:space="preserve"> </w:t>
      </w:r>
      <w:r w:rsidRPr="003266A4">
        <w:rPr>
          <w:sz w:val="22"/>
          <w:szCs w:val="22"/>
          <w:lang w:val="en-US"/>
        </w:rPr>
        <w:t>Carcinogenesis</w:t>
      </w:r>
      <w:r w:rsidRPr="003266A4">
        <w:rPr>
          <w:sz w:val="22"/>
          <w:szCs w:val="22"/>
        </w:rPr>
        <w:t xml:space="preserve">, </w:t>
      </w:r>
      <w:r w:rsidRPr="003266A4">
        <w:rPr>
          <w:sz w:val="22"/>
          <w:szCs w:val="22"/>
          <w:lang w:val="en-US"/>
        </w:rPr>
        <w:t>Scientific</w:t>
      </w:r>
      <w:r w:rsidRPr="003266A4">
        <w:rPr>
          <w:sz w:val="22"/>
          <w:szCs w:val="22"/>
        </w:rPr>
        <w:t xml:space="preserve"> </w:t>
      </w:r>
      <w:r w:rsidRPr="003266A4">
        <w:rPr>
          <w:sz w:val="22"/>
          <w:szCs w:val="22"/>
          <w:lang w:val="en-US"/>
        </w:rPr>
        <w:t>Reports</w:t>
      </w:r>
      <w:r w:rsidRPr="003266A4">
        <w:rPr>
          <w:sz w:val="22"/>
          <w:szCs w:val="22"/>
        </w:rPr>
        <w:t xml:space="preserve">; </w:t>
      </w:r>
    </w:p>
    <w:p w14:paraId="4FBBF96B" w14:textId="77777777" w:rsidR="001A6931" w:rsidRPr="003266A4" w:rsidRDefault="00AA748F" w:rsidP="00B911AA">
      <w:pPr>
        <w:pStyle w:val="ListParagraph"/>
        <w:numPr>
          <w:ilvl w:val="0"/>
          <w:numId w:val="3"/>
        </w:numPr>
        <w:spacing w:line="276" w:lineRule="auto"/>
        <w:ind w:left="0" w:right="50"/>
        <w:contextualSpacing w:val="0"/>
        <w:jc w:val="both"/>
        <w:rPr>
          <w:sz w:val="22"/>
          <w:szCs w:val="22"/>
        </w:rPr>
      </w:pPr>
      <w:r w:rsidRPr="003266A4">
        <w:rPr>
          <w:sz w:val="22"/>
          <w:szCs w:val="22"/>
        </w:rPr>
        <w:t xml:space="preserve">Колаборация с </w:t>
      </w:r>
      <w:r w:rsidRPr="003266A4">
        <w:rPr>
          <w:sz w:val="22"/>
          <w:szCs w:val="22"/>
          <w:lang w:val="en-US"/>
        </w:rPr>
        <w:t xml:space="preserve">Prof. Robert O. Gilbert, Department of Clinical Sciences, College of Veterinary Medicine, Cornell University, Ithaca, NY, USA; </w:t>
      </w:r>
      <w:r w:rsidRPr="003266A4">
        <w:rPr>
          <w:sz w:val="22"/>
          <w:szCs w:val="22"/>
        </w:rPr>
        <w:t xml:space="preserve">– публикация в </w:t>
      </w:r>
      <w:proofErr w:type="spellStart"/>
      <w:r w:rsidRPr="003266A4">
        <w:rPr>
          <w:sz w:val="22"/>
          <w:szCs w:val="22"/>
          <w:lang w:val="en-US"/>
        </w:rPr>
        <w:t>Oncotarget</w:t>
      </w:r>
      <w:proofErr w:type="spellEnd"/>
      <w:r w:rsidRPr="003266A4">
        <w:rPr>
          <w:sz w:val="22"/>
          <w:szCs w:val="22"/>
          <w:lang w:val="en-US"/>
        </w:rPr>
        <w:t>;</w:t>
      </w:r>
    </w:p>
    <w:p w14:paraId="503A114C" w14:textId="106D64AD" w:rsidR="00AA748F" w:rsidRPr="003266A4" w:rsidRDefault="00AA748F" w:rsidP="00B911AA">
      <w:pPr>
        <w:pStyle w:val="ListParagraph"/>
        <w:numPr>
          <w:ilvl w:val="0"/>
          <w:numId w:val="3"/>
        </w:numPr>
        <w:spacing w:line="276" w:lineRule="auto"/>
        <w:ind w:left="0" w:right="50"/>
        <w:contextualSpacing w:val="0"/>
        <w:jc w:val="both"/>
        <w:rPr>
          <w:sz w:val="22"/>
          <w:szCs w:val="22"/>
        </w:rPr>
      </w:pPr>
      <w:r w:rsidRPr="003266A4">
        <w:rPr>
          <w:sz w:val="22"/>
          <w:szCs w:val="22"/>
        </w:rPr>
        <w:t xml:space="preserve">Колаборация с </w:t>
      </w:r>
      <w:proofErr w:type="spellStart"/>
      <w:r w:rsidRPr="003266A4">
        <w:rPr>
          <w:sz w:val="22"/>
          <w:szCs w:val="22"/>
        </w:rPr>
        <w:t>prof</w:t>
      </w:r>
      <w:proofErr w:type="spellEnd"/>
      <w:r w:rsidRPr="003266A4">
        <w:rPr>
          <w:sz w:val="22"/>
          <w:szCs w:val="22"/>
        </w:rPr>
        <w:t>. Chaya Brodie, Israel; Michigan Medical School;</w:t>
      </w:r>
    </w:p>
    <w:p w14:paraId="5EB6778F" w14:textId="77777777" w:rsidR="00AA748F" w:rsidRPr="003266A4" w:rsidRDefault="00AA748F" w:rsidP="00B911AA">
      <w:pPr>
        <w:pStyle w:val="ListParagraph"/>
        <w:numPr>
          <w:ilvl w:val="0"/>
          <w:numId w:val="3"/>
        </w:numPr>
        <w:spacing w:line="276" w:lineRule="auto"/>
        <w:ind w:left="0" w:right="50"/>
        <w:contextualSpacing w:val="0"/>
        <w:jc w:val="both"/>
        <w:rPr>
          <w:sz w:val="22"/>
          <w:szCs w:val="22"/>
        </w:rPr>
      </w:pPr>
      <w:r w:rsidRPr="003266A4">
        <w:rPr>
          <w:sz w:val="22"/>
          <w:szCs w:val="22"/>
        </w:rPr>
        <w:t>Колаборация с</w:t>
      </w:r>
      <w:r w:rsidRPr="003266A4">
        <w:rPr>
          <w:sz w:val="22"/>
          <w:szCs w:val="22"/>
          <w:lang w:val="en-US"/>
        </w:rPr>
        <w:t xml:space="preserve"> Martin Mueller, University of Basel; Yale School of Medicine;</w:t>
      </w:r>
    </w:p>
    <w:p w14:paraId="6C946B08" w14:textId="77777777" w:rsidR="00AA748F" w:rsidRPr="00AC4E3A" w:rsidRDefault="00AA748F" w:rsidP="00B911AA">
      <w:pPr>
        <w:ind w:right="50"/>
        <w:jc w:val="both"/>
        <w:rPr>
          <w:rFonts w:ascii="Times New Roman" w:hAnsi="Times New Roman" w:cs="Times New Roman"/>
          <w:sz w:val="24"/>
          <w:szCs w:val="24"/>
        </w:rPr>
      </w:pPr>
    </w:p>
    <w:p w14:paraId="0F530E4C" w14:textId="33710FD6" w:rsidR="00484E50" w:rsidRPr="00484E50" w:rsidRDefault="00484E50" w:rsidP="00B911AA">
      <w:pPr>
        <w:spacing w:after="160"/>
        <w:rPr>
          <w:rFonts w:ascii="Times New Roman" w:hAnsi="Times New Roman" w:cs="Times New Roman"/>
          <w:sz w:val="24"/>
          <w:szCs w:val="24"/>
          <w:lang w:val="bg-BG"/>
        </w:rPr>
      </w:pPr>
    </w:p>
    <w:sectPr w:rsidR="00484E50" w:rsidRPr="00484E50">
      <w:footerReference w:type="default" r:id="rId8"/>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9C7D0" w14:textId="77777777" w:rsidR="005B36A7" w:rsidRDefault="005B36A7" w:rsidP="008127C3">
      <w:pPr>
        <w:spacing w:line="240" w:lineRule="auto"/>
      </w:pPr>
      <w:r>
        <w:separator/>
      </w:r>
    </w:p>
  </w:endnote>
  <w:endnote w:type="continuationSeparator" w:id="0">
    <w:p w14:paraId="35FD60AB" w14:textId="77777777" w:rsidR="005B36A7" w:rsidRDefault="005B36A7" w:rsidP="008127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Helvetica">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959983"/>
      <w:docPartObj>
        <w:docPartGallery w:val="Page Numbers (Bottom of Page)"/>
        <w:docPartUnique/>
      </w:docPartObj>
    </w:sdtPr>
    <w:sdtEndPr>
      <w:rPr>
        <w:noProof/>
      </w:rPr>
    </w:sdtEndPr>
    <w:sdtContent>
      <w:p w14:paraId="0DCF2219" w14:textId="06557280" w:rsidR="003266A4" w:rsidRDefault="003266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10FFA4E" w14:textId="77777777" w:rsidR="003266A4" w:rsidRDefault="003266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36106" w14:textId="77777777" w:rsidR="005B36A7" w:rsidRDefault="005B36A7" w:rsidP="008127C3">
      <w:pPr>
        <w:spacing w:line="240" w:lineRule="auto"/>
      </w:pPr>
      <w:r>
        <w:separator/>
      </w:r>
    </w:p>
  </w:footnote>
  <w:footnote w:type="continuationSeparator" w:id="0">
    <w:p w14:paraId="3EA7EFAF" w14:textId="77777777" w:rsidR="005B36A7" w:rsidRDefault="005B36A7" w:rsidP="008127C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B4034"/>
    <w:multiLevelType w:val="hybridMultilevel"/>
    <w:tmpl w:val="9CE8F70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8193DBA"/>
    <w:multiLevelType w:val="hybridMultilevel"/>
    <w:tmpl w:val="D774290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BF110EE"/>
    <w:multiLevelType w:val="hybridMultilevel"/>
    <w:tmpl w:val="C34CC810"/>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ED560E6"/>
    <w:multiLevelType w:val="hybridMultilevel"/>
    <w:tmpl w:val="5E380B18"/>
    <w:lvl w:ilvl="0" w:tplc="BADCFDF6">
      <w:start w:val="2"/>
      <w:numFmt w:val="bullet"/>
      <w:lvlText w:val="-"/>
      <w:lvlJc w:val="left"/>
      <w:pPr>
        <w:ind w:left="426" w:hanging="360"/>
      </w:pPr>
      <w:rPr>
        <w:rFonts w:ascii="Times New Roman" w:eastAsia="Arial" w:hAnsi="Times New Roman" w:cs="Times New Roman" w:hint="default"/>
        <w:b/>
        <w:i/>
        <w:sz w:val="24"/>
      </w:rPr>
    </w:lvl>
    <w:lvl w:ilvl="1" w:tplc="04090003">
      <w:start w:val="1"/>
      <w:numFmt w:val="bullet"/>
      <w:lvlText w:val="o"/>
      <w:lvlJc w:val="left"/>
      <w:pPr>
        <w:ind w:left="1146" w:hanging="360"/>
      </w:pPr>
      <w:rPr>
        <w:rFonts w:ascii="Courier New" w:hAnsi="Courier New" w:cs="Courier New" w:hint="default"/>
      </w:rPr>
    </w:lvl>
    <w:lvl w:ilvl="2" w:tplc="04090005" w:tentative="1">
      <w:start w:val="1"/>
      <w:numFmt w:val="bullet"/>
      <w:lvlText w:val=""/>
      <w:lvlJc w:val="left"/>
      <w:pPr>
        <w:ind w:left="1866" w:hanging="360"/>
      </w:pPr>
      <w:rPr>
        <w:rFonts w:ascii="Wingdings" w:hAnsi="Wingdings" w:hint="default"/>
      </w:rPr>
    </w:lvl>
    <w:lvl w:ilvl="3" w:tplc="04090001" w:tentative="1">
      <w:start w:val="1"/>
      <w:numFmt w:val="bullet"/>
      <w:lvlText w:val=""/>
      <w:lvlJc w:val="left"/>
      <w:pPr>
        <w:ind w:left="2586" w:hanging="360"/>
      </w:pPr>
      <w:rPr>
        <w:rFonts w:ascii="Symbol" w:hAnsi="Symbol" w:hint="default"/>
      </w:rPr>
    </w:lvl>
    <w:lvl w:ilvl="4" w:tplc="04090003" w:tentative="1">
      <w:start w:val="1"/>
      <w:numFmt w:val="bullet"/>
      <w:lvlText w:val="o"/>
      <w:lvlJc w:val="left"/>
      <w:pPr>
        <w:ind w:left="3306" w:hanging="360"/>
      </w:pPr>
      <w:rPr>
        <w:rFonts w:ascii="Courier New" w:hAnsi="Courier New" w:cs="Courier New" w:hint="default"/>
      </w:rPr>
    </w:lvl>
    <w:lvl w:ilvl="5" w:tplc="04090005" w:tentative="1">
      <w:start w:val="1"/>
      <w:numFmt w:val="bullet"/>
      <w:lvlText w:val=""/>
      <w:lvlJc w:val="left"/>
      <w:pPr>
        <w:ind w:left="4026" w:hanging="360"/>
      </w:pPr>
      <w:rPr>
        <w:rFonts w:ascii="Wingdings" w:hAnsi="Wingdings" w:hint="default"/>
      </w:rPr>
    </w:lvl>
    <w:lvl w:ilvl="6" w:tplc="04090001" w:tentative="1">
      <w:start w:val="1"/>
      <w:numFmt w:val="bullet"/>
      <w:lvlText w:val=""/>
      <w:lvlJc w:val="left"/>
      <w:pPr>
        <w:ind w:left="4746" w:hanging="360"/>
      </w:pPr>
      <w:rPr>
        <w:rFonts w:ascii="Symbol" w:hAnsi="Symbol" w:hint="default"/>
      </w:rPr>
    </w:lvl>
    <w:lvl w:ilvl="7" w:tplc="04090003" w:tentative="1">
      <w:start w:val="1"/>
      <w:numFmt w:val="bullet"/>
      <w:lvlText w:val="o"/>
      <w:lvlJc w:val="left"/>
      <w:pPr>
        <w:ind w:left="5466" w:hanging="360"/>
      </w:pPr>
      <w:rPr>
        <w:rFonts w:ascii="Courier New" w:hAnsi="Courier New" w:cs="Courier New" w:hint="default"/>
      </w:rPr>
    </w:lvl>
    <w:lvl w:ilvl="8" w:tplc="04090005" w:tentative="1">
      <w:start w:val="1"/>
      <w:numFmt w:val="bullet"/>
      <w:lvlText w:val=""/>
      <w:lvlJc w:val="left"/>
      <w:pPr>
        <w:ind w:left="6186" w:hanging="360"/>
      </w:pPr>
      <w:rPr>
        <w:rFonts w:ascii="Wingdings" w:hAnsi="Wingdings" w:hint="default"/>
      </w:rPr>
    </w:lvl>
  </w:abstractNum>
  <w:abstractNum w:abstractNumId="4" w15:restartNumberingAfterBreak="0">
    <w:nsid w:val="2FFCC308"/>
    <w:multiLevelType w:val="hybridMultilevel"/>
    <w:tmpl w:val="1110C3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9F4093C"/>
    <w:multiLevelType w:val="multilevel"/>
    <w:tmpl w:val="8A204F2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3DE361B2"/>
    <w:multiLevelType w:val="hybridMultilevel"/>
    <w:tmpl w:val="5DE2FF80"/>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5F62E2E"/>
    <w:multiLevelType w:val="hybridMultilevel"/>
    <w:tmpl w:val="C7EA0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CE1B7B"/>
    <w:multiLevelType w:val="multilevel"/>
    <w:tmpl w:val="291C7B72"/>
    <w:lvl w:ilvl="0">
      <w:start w:val="2"/>
      <w:numFmt w:val="decimal"/>
      <w:lvlText w:val="%1."/>
      <w:lvlJc w:val="left"/>
      <w:pPr>
        <w:ind w:left="720" w:hanging="360"/>
      </w:pPr>
      <w:rPr>
        <w:rFonts w:hint="default"/>
        <w:color w:val="00206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7B079CD"/>
    <w:multiLevelType w:val="multilevel"/>
    <w:tmpl w:val="8A204F2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C7451B7"/>
    <w:multiLevelType w:val="hybridMultilevel"/>
    <w:tmpl w:val="9C3A0E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CAF0874"/>
    <w:multiLevelType w:val="multilevel"/>
    <w:tmpl w:val="8A204F2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553F083B"/>
    <w:multiLevelType w:val="hybridMultilevel"/>
    <w:tmpl w:val="B34E33BE"/>
    <w:lvl w:ilvl="0" w:tplc="0AE0AEC8">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A323A1"/>
    <w:multiLevelType w:val="hybridMultilevel"/>
    <w:tmpl w:val="B492D35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1107482"/>
    <w:multiLevelType w:val="hybridMultilevel"/>
    <w:tmpl w:val="9FB44A6C"/>
    <w:lvl w:ilvl="0" w:tplc="1CAAFF4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62406DFB"/>
    <w:multiLevelType w:val="hybridMultilevel"/>
    <w:tmpl w:val="489CF64C"/>
    <w:lvl w:ilvl="0" w:tplc="6CC42E5E">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953F97"/>
    <w:multiLevelType w:val="hybridMultilevel"/>
    <w:tmpl w:val="80B53D3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787A4430"/>
    <w:multiLevelType w:val="hybridMultilevel"/>
    <w:tmpl w:val="8632C988"/>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7B2A594B"/>
    <w:multiLevelType w:val="hybridMultilevel"/>
    <w:tmpl w:val="D72E9C74"/>
    <w:lvl w:ilvl="0" w:tplc="8592B6EE">
      <w:start w:val="23"/>
      <w:numFmt w:val="bullet"/>
      <w:lvlText w:val="-"/>
      <w:lvlJc w:val="left"/>
      <w:pPr>
        <w:ind w:left="720" w:hanging="360"/>
      </w:pPr>
      <w:rPr>
        <w:rFonts w:ascii="Courier New" w:eastAsia="Calibri"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DDD56B8"/>
    <w:multiLevelType w:val="multilevel"/>
    <w:tmpl w:val="283A9230"/>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0"/>
  </w:num>
  <w:num w:numId="3">
    <w:abstractNumId w:val="0"/>
  </w:num>
  <w:num w:numId="4">
    <w:abstractNumId w:val="13"/>
  </w:num>
  <w:num w:numId="5">
    <w:abstractNumId w:val="17"/>
  </w:num>
  <w:num w:numId="6">
    <w:abstractNumId w:val="1"/>
  </w:num>
  <w:num w:numId="7">
    <w:abstractNumId w:val="11"/>
  </w:num>
  <w:num w:numId="8">
    <w:abstractNumId w:val="2"/>
  </w:num>
  <w:num w:numId="9">
    <w:abstractNumId w:val="18"/>
  </w:num>
  <w:num w:numId="10">
    <w:abstractNumId w:val="14"/>
  </w:num>
  <w:num w:numId="11">
    <w:abstractNumId w:val="6"/>
  </w:num>
  <w:num w:numId="12">
    <w:abstractNumId w:val="16"/>
  </w:num>
  <w:num w:numId="13">
    <w:abstractNumId w:val="4"/>
  </w:num>
  <w:num w:numId="14">
    <w:abstractNumId w:val="3"/>
  </w:num>
  <w:num w:numId="15">
    <w:abstractNumId w:val="15"/>
  </w:num>
  <w:num w:numId="16">
    <w:abstractNumId w:val="12"/>
  </w:num>
  <w:num w:numId="17">
    <w:abstractNumId w:val="5"/>
  </w:num>
  <w:num w:numId="18">
    <w:abstractNumId w:val="19"/>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7B7"/>
    <w:rsid w:val="000077D3"/>
    <w:rsid w:val="000244CE"/>
    <w:rsid w:val="0002509B"/>
    <w:rsid w:val="00033CC1"/>
    <w:rsid w:val="0004332E"/>
    <w:rsid w:val="0008088D"/>
    <w:rsid w:val="00085355"/>
    <w:rsid w:val="00096945"/>
    <w:rsid w:val="000C07DA"/>
    <w:rsid w:val="000C3921"/>
    <w:rsid w:val="000C522C"/>
    <w:rsid w:val="000D66B1"/>
    <w:rsid w:val="000F37D0"/>
    <w:rsid w:val="00102DAB"/>
    <w:rsid w:val="001056EC"/>
    <w:rsid w:val="001071A7"/>
    <w:rsid w:val="00112FBC"/>
    <w:rsid w:val="0012429A"/>
    <w:rsid w:val="00152A38"/>
    <w:rsid w:val="0016394E"/>
    <w:rsid w:val="00176A91"/>
    <w:rsid w:val="00181D1D"/>
    <w:rsid w:val="001A4784"/>
    <w:rsid w:val="001A6931"/>
    <w:rsid w:val="001D6F6D"/>
    <w:rsid w:val="001F356F"/>
    <w:rsid w:val="001F5788"/>
    <w:rsid w:val="001F5A87"/>
    <w:rsid w:val="001F6D63"/>
    <w:rsid w:val="00206D9D"/>
    <w:rsid w:val="00212130"/>
    <w:rsid w:val="0021634A"/>
    <w:rsid w:val="0022738C"/>
    <w:rsid w:val="00231CED"/>
    <w:rsid w:val="00242F5F"/>
    <w:rsid w:val="00243A6D"/>
    <w:rsid w:val="0025038D"/>
    <w:rsid w:val="00252E1F"/>
    <w:rsid w:val="00272E80"/>
    <w:rsid w:val="0027451A"/>
    <w:rsid w:val="00286CAD"/>
    <w:rsid w:val="002902CC"/>
    <w:rsid w:val="00295470"/>
    <w:rsid w:val="002B142D"/>
    <w:rsid w:val="002C01B3"/>
    <w:rsid w:val="002D11F4"/>
    <w:rsid w:val="002D5808"/>
    <w:rsid w:val="002E2F46"/>
    <w:rsid w:val="002F31CF"/>
    <w:rsid w:val="002F5DA4"/>
    <w:rsid w:val="00301839"/>
    <w:rsid w:val="00304986"/>
    <w:rsid w:val="003266A4"/>
    <w:rsid w:val="00334268"/>
    <w:rsid w:val="00337F9C"/>
    <w:rsid w:val="00341747"/>
    <w:rsid w:val="00360B3F"/>
    <w:rsid w:val="00391C1A"/>
    <w:rsid w:val="0039651E"/>
    <w:rsid w:val="003A0847"/>
    <w:rsid w:val="003A1428"/>
    <w:rsid w:val="003A6D40"/>
    <w:rsid w:val="003B6131"/>
    <w:rsid w:val="003C78F9"/>
    <w:rsid w:val="003F4A45"/>
    <w:rsid w:val="003F72C2"/>
    <w:rsid w:val="00400D3B"/>
    <w:rsid w:val="0040120D"/>
    <w:rsid w:val="0040526D"/>
    <w:rsid w:val="00405A0E"/>
    <w:rsid w:val="00410B35"/>
    <w:rsid w:val="00416687"/>
    <w:rsid w:val="004176FA"/>
    <w:rsid w:val="00430508"/>
    <w:rsid w:val="00432106"/>
    <w:rsid w:val="00440972"/>
    <w:rsid w:val="004430CF"/>
    <w:rsid w:val="00454389"/>
    <w:rsid w:val="00454DA8"/>
    <w:rsid w:val="00471A5E"/>
    <w:rsid w:val="00484E50"/>
    <w:rsid w:val="00490C7C"/>
    <w:rsid w:val="00491B1A"/>
    <w:rsid w:val="0049631A"/>
    <w:rsid w:val="004A3A99"/>
    <w:rsid w:val="004C00E9"/>
    <w:rsid w:val="004C392F"/>
    <w:rsid w:val="00502D6B"/>
    <w:rsid w:val="00511E05"/>
    <w:rsid w:val="00524983"/>
    <w:rsid w:val="005279D0"/>
    <w:rsid w:val="005312E2"/>
    <w:rsid w:val="00537314"/>
    <w:rsid w:val="005630B7"/>
    <w:rsid w:val="00595B55"/>
    <w:rsid w:val="005A09D8"/>
    <w:rsid w:val="005B36A7"/>
    <w:rsid w:val="005B7D08"/>
    <w:rsid w:val="005C0B82"/>
    <w:rsid w:val="005D3B2D"/>
    <w:rsid w:val="005D594F"/>
    <w:rsid w:val="005E6DE1"/>
    <w:rsid w:val="005F675D"/>
    <w:rsid w:val="00610E7B"/>
    <w:rsid w:val="00621D36"/>
    <w:rsid w:val="00622B86"/>
    <w:rsid w:val="00623F13"/>
    <w:rsid w:val="0062439B"/>
    <w:rsid w:val="00634BDC"/>
    <w:rsid w:val="00651B0E"/>
    <w:rsid w:val="00674B10"/>
    <w:rsid w:val="006816D2"/>
    <w:rsid w:val="00694F01"/>
    <w:rsid w:val="006A3335"/>
    <w:rsid w:val="006D188A"/>
    <w:rsid w:val="006E35DF"/>
    <w:rsid w:val="006E5F14"/>
    <w:rsid w:val="006F047D"/>
    <w:rsid w:val="006F5644"/>
    <w:rsid w:val="00725E8C"/>
    <w:rsid w:val="0073797D"/>
    <w:rsid w:val="007647C4"/>
    <w:rsid w:val="00772FCD"/>
    <w:rsid w:val="00773373"/>
    <w:rsid w:val="00777BD6"/>
    <w:rsid w:val="00791690"/>
    <w:rsid w:val="007928F8"/>
    <w:rsid w:val="007B5DB7"/>
    <w:rsid w:val="007D019B"/>
    <w:rsid w:val="007D322B"/>
    <w:rsid w:val="007D545D"/>
    <w:rsid w:val="007E3BF8"/>
    <w:rsid w:val="007E706A"/>
    <w:rsid w:val="007F17EA"/>
    <w:rsid w:val="007F51F4"/>
    <w:rsid w:val="008017B5"/>
    <w:rsid w:val="0080556E"/>
    <w:rsid w:val="008127C3"/>
    <w:rsid w:val="00821898"/>
    <w:rsid w:val="00823AE6"/>
    <w:rsid w:val="00836442"/>
    <w:rsid w:val="008438C3"/>
    <w:rsid w:val="00881985"/>
    <w:rsid w:val="008826EF"/>
    <w:rsid w:val="008C5262"/>
    <w:rsid w:val="008D433D"/>
    <w:rsid w:val="008D4BB7"/>
    <w:rsid w:val="008D4D7D"/>
    <w:rsid w:val="008E28DD"/>
    <w:rsid w:val="00906B05"/>
    <w:rsid w:val="00913321"/>
    <w:rsid w:val="009157D3"/>
    <w:rsid w:val="00920F2F"/>
    <w:rsid w:val="00942026"/>
    <w:rsid w:val="00951515"/>
    <w:rsid w:val="009A6394"/>
    <w:rsid w:val="009D44B9"/>
    <w:rsid w:val="009E5290"/>
    <w:rsid w:val="00A12A9C"/>
    <w:rsid w:val="00A762D6"/>
    <w:rsid w:val="00A837AC"/>
    <w:rsid w:val="00A83CDA"/>
    <w:rsid w:val="00A909BA"/>
    <w:rsid w:val="00A90CA1"/>
    <w:rsid w:val="00AA1369"/>
    <w:rsid w:val="00AA7048"/>
    <w:rsid w:val="00AA748F"/>
    <w:rsid w:val="00AB0B76"/>
    <w:rsid w:val="00AC4E3A"/>
    <w:rsid w:val="00AC6596"/>
    <w:rsid w:val="00AE2E82"/>
    <w:rsid w:val="00AF6D26"/>
    <w:rsid w:val="00B222DC"/>
    <w:rsid w:val="00B327FE"/>
    <w:rsid w:val="00B35EC6"/>
    <w:rsid w:val="00B562C8"/>
    <w:rsid w:val="00B576E3"/>
    <w:rsid w:val="00B82AF1"/>
    <w:rsid w:val="00B87699"/>
    <w:rsid w:val="00B911AA"/>
    <w:rsid w:val="00B92C08"/>
    <w:rsid w:val="00B97972"/>
    <w:rsid w:val="00BA1CEE"/>
    <w:rsid w:val="00BA4462"/>
    <w:rsid w:val="00BF0843"/>
    <w:rsid w:val="00C57208"/>
    <w:rsid w:val="00C57ADE"/>
    <w:rsid w:val="00C602F8"/>
    <w:rsid w:val="00C6143B"/>
    <w:rsid w:val="00C622F0"/>
    <w:rsid w:val="00C64B21"/>
    <w:rsid w:val="00C6624C"/>
    <w:rsid w:val="00C96BBE"/>
    <w:rsid w:val="00CA1DC5"/>
    <w:rsid w:val="00CB4C70"/>
    <w:rsid w:val="00CD73E5"/>
    <w:rsid w:val="00CE75E1"/>
    <w:rsid w:val="00CF0B82"/>
    <w:rsid w:val="00D01A7A"/>
    <w:rsid w:val="00D106B4"/>
    <w:rsid w:val="00D11562"/>
    <w:rsid w:val="00D168E1"/>
    <w:rsid w:val="00D34DB9"/>
    <w:rsid w:val="00D41BF6"/>
    <w:rsid w:val="00D42DAD"/>
    <w:rsid w:val="00D561D7"/>
    <w:rsid w:val="00D6234E"/>
    <w:rsid w:val="00D62DE1"/>
    <w:rsid w:val="00D7145B"/>
    <w:rsid w:val="00D73E0E"/>
    <w:rsid w:val="00D86378"/>
    <w:rsid w:val="00D87147"/>
    <w:rsid w:val="00D92330"/>
    <w:rsid w:val="00DE2311"/>
    <w:rsid w:val="00DF6F35"/>
    <w:rsid w:val="00E21572"/>
    <w:rsid w:val="00E226D1"/>
    <w:rsid w:val="00E328F0"/>
    <w:rsid w:val="00E377B7"/>
    <w:rsid w:val="00E71C86"/>
    <w:rsid w:val="00E82C42"/>
    <w:rsid w:val="00E86274"/>
    <w:rsid w:val="00E91DAB"/>
    <w:rsid w:val="00EC01D2"/>
    <w:rsid w:val="00EC3E22"/>
    <w:rsid w:val="00ED5130"/>
    <w:rsid w:val="00EE5203"/>
    <w:rsid w:val="00EE77BE"/>
    <w:rsid w:val="00EF47AC"/>
    <w:rsid w:val="00EF7822"/>
    <w:rsid w:val="00F0199C"/>
    <w:rsid w:val="00F03BE8"/>
    <w:rsid w:val="00F06D25"/>
    <w:rsid w:val="00F242D1"/>
    <w:rsid w:val="00F25CAC"/>
    <w:rsid w:val="00F5135B"/>
    <w:rsid w:val="00F631FB"/>
    <w:rsid w:val="00F65F45"/>
    <w:rsid w:val="00FA4785"/>
    <w:rsid w:val="00FD2050"/>
    <w:rsid w:val="00FE47E3"/>
    <w:rsid w:val="00FF1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3523C"/>
  <w15:chartTrackingRefBased/>
  <w15:docId w15:val="{D700CF3A-6385-47A1-BA63-1094A998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7B7"/>
    <w:pPr>
      <w:spacing w:after="0" w:line="276"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A748F"/>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bg-BG"/>
    </w:rPr>
  </w:style>
  <w:style w:type="paragraph" w:styleId="ListParagraph">
    <w:name w:val="List Paragraph"/>
    <w:basedOn w:val="Normal"/>
    <w:uiPriority w:val="34"/>
    <w:qFormat/>
    <w:rsid w:val="00AA748F"/>
    <w:pPr>
      <w:spacing w:line="240" w:lineRule="auto"/>
      <w:ind w:left="720"/>
      <w:contextualSpacing/>
    </w:pPr>
    <w:rPr>
      <w:rFonts w:ascii="Times New Roman" w:eastAsia="Batang" w:hAnsi="Times New Roman" w:cs="Times New Roman"/>
      <w:sz w:val="24"/>
      <w:szCs w:val="24"/>
      <w:lang w:val="bg-BG" w:eastAsia="ko-KR"/>
    </w:rPr>
  </w:style>
  <w:style w:type="paragraph" w:customStyle="1" w:styleId="Aaoeeu">
    <w:name w:val="Aaoeeu"/>
    <w:rsid w:val="00AA748F"/>
    <w:pPr>
      <w:widowControl w:val="0"/>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bg-BG"/>
    </w:rPr>
  </w:style>
  <w:style w:type="paragraph" w:customStyle="1" w:styleId="OiaeaeiYiio2">
    <w:name w:val="O?ia eaeiYiio 2"/>
    <w:rsid w:val="00AA748F"/>
    <w:pPr>
      <w:widowControl w:val="0"/>
      <w:pBdr>
        <w:top w:val="nil"/>
        <w:left w:val="nil"/>
        <w:bottom w:val="nil"/>
        <w:right w:val="nil"/>
        <w:between w:val="nil"/>
        <w:bar w:val="nil"/>
      </w:pBdr>
      <w:spacing w:after="0" w:line="240" w:lineRule="auto"/>
      <w:jc w:val="right"/>
    </w:pPr>
    <w:rPr>
      <w:rFonts w:ascii="Times New Roman" w:eastAsia="Arial Unicode MS" w:hAnsi="Times New Roman" w:cs="Arial Unicode MS"/>
      <w:i/>
      <w:iCs/>
      <w:color w:val="000000"/>
      <w:sz w:val="16"/>
      <w:szCs w:val="16"/>
      <w:u w:color="000000"/>
      <w:bdr w:val="nil"/>
      <w:lang w:eastAsia="bg-BG"/>
    </w:rPr>
  </w:style>
  <w:style w:type="paragraph" w:customStyle="1" w:styleId="Eaoaeaa">
    <w:name w:val="Eaoae?aa"/>
    <w:rsid w:val="00AA748F"/>
    <w:pPr>
      <w:widowControl w:val="0"/>
      <w:pBdr>
        <w:top w:val="nil"/>
        <w:left w:val="nil"/>
        <w:bottom w:val="nil"/>
        <w:right w:val="nil"/>
        <w:between w:val="nil"/>
        <w:bar w:val="nil"/>
      </w:pBdr>
      <w:tabs>
        <w:tab w:val="center" w:pos="4153"/>
        <w:tab w:val="right" w:pos="8306"/>
      </w:tabs>
      <w:spacing w:after="0" w:line="240" w:lineRule="auto"/>
    </w:pPr>
    <w:rPr>
      <w:rFonts w:ascii="Times New Roman" w:eastAsia="Arial Unicode MS" w:hAnsi="Times New Roman" w:cs="Arial Unicode MS"/>
      <w:color w:val="000000"/>
      <w:sz w:val="20"/>
      <w:szCs w:val="20"/>
      <w:u w:color="000000"/>
      <w:bdr w:val="nil"/>
      <w:lang w:eastAsia="bg-BG"/>
    </w:rPr>
  </w:style>
  <w:style w:type="paragraph" w:styleId="Header">
    <w:name w:val="header"/>
    <w:basedOn w:val="Normal"/>
    <w:link w:val="HeaderChar"/>
    <w:uiPriority w:val="99"/>
    <w:unhideWhenUsed/>
    <w:rsid w:val="008127C3"/>
    <w:pPr>
      <w:tabs>
        <w:tab w:val="center" w:pos="4703"/>
        <w:tab w:val="right" w:pos="9406"/>
      </w:tabs>
      <w:spacing w:line="240" w:lineRule="auto"/>
    </w:pPr>
  </w:style>
  <w:style w:type="character" w:customStyle="1" w:styleId="HeaderChar">
    <w:name w:val="Header Char"/>
    <w:basedOn w:val="DefaultParagraphFont"/>
    <w:link w:val="Header"/>
    <w:uiPriority w:val="99"/>
    <w:rsid w:val="008127C3"/>
    <w:rPr>
      <w:rFonts w:ascii="Arial" w:eastAsia="Arial" w:hAnsi="Arial" w:cs="Arial"/>
    </w:rPr>
  </w:style>
  <w:style w:type="paragraph" w:styleId="Footer">
    <w:name w:val="footer"/>
    <w:basedOn w:val="Normal"/>
    <w:link w:val="FooterChar"/>
    <w:uiPriority w:val="99"/>
    <w:unhideWhenUsed/>
    <w:rsid w:val="008127C3"/>
    <w:pPr>
      <w:tabs>
        <w:tab w:val="center" w:pos="4703"/>
        <w:tab w:val="right" w:pos="9406"/>
      </w:tabs>
      <w:spacing w:line="240" w:lineRule="auto"/>
    </w:pPr>
  </w:style>
  <w:style w:type="character" w:customStyle="1" w:styleId="FooterChar">
    <w:name w:val="Footer Char"/>
    <w:basedOn w:val="DefaultParagraphFont"/>
    <w:link w:val="Footer"/>
    <w:uiPriority w:val="99"/>
    <w:rsid w:val="008127C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83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E9AD8-B8CF-4D1D-8E76-EE282BFAB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7026</Words>
  <Characters>40049</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Soren Hayrabedyan</dc:creator>
  <cp:keywords/>
  <dc:description/>
  <cp:lastModifiedBy>Soren Hayrabedyan</cp:lastModifiedBy>
  <cp:revision>2</cp:revision>
  <cp:lastPrinted>2021-06-16T08:48:00Z</cp:lastPrinted>
  <dcterms:created xsi:type="dcterms:W3CDTF">2021-06-16T09:03:00Z</dcterms:created>
  <dcterms:modified xsi:type="dcterms:W3CDTF">2021-06-16T09:03:00Z</dcterms:modified>
</cp:coreProperties>
</file>