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9C2C59" w:rsidRDefault="00BC5C21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ЗА</w:t>
      </w:r>
      <w:r w:rsidR="008C7B57">
        <w:rPr>
          <w:rFonts w:eastAsiaTheme="minorHAnsi"/>
          <w:b/>
          <w:lang w:eastAsia="en-US"/>
        </w:rPr>
        <w:t xml:space="preserve"> 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394067" w:rsidRPr="00A3551F" w:rsidRDefault="00127EDD" w:rsidP="00A3551F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ЕКСПЕРТ</w:t>
      </w:r>
      <w:r w:rsidR="009C2C59">
        <w:rPr>
          <w:rFonts w:eastAsiaTheme="minorHAnsi"/>
          <w:b/>
          <w:lang w:eastAsia="en-US"/>
        </w:rPr>
        <w:t xml:space="preserve"> </w:t>
      </w:r>
      <w:r w:rsidR="00A3551F" w:rsidRPr="00A3551F">
        <w:rPr>
          <w:rFonts w:eastAsiaTheme="minorHAnsi"/>
          <w:b/>
          <w:lang w:eastAsia="en-US"/>
        </w:rPr>
        <w:t>ТЕХНОЛОГИЧЕН ТРАНСФЕР</w:t>
      </w:r>
    </w:p>
    <w:p w:rsidR="00D20DC3" w:rsidRPr="00334F1C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t xml:space="preserve"> 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495848" w:rsidRPr="00203BD9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203BD9">
        <w:rPr>
          <w:iCs/>
        </w:rPr>
        <w:t xml:space="preserve">Да координира и изпълнява дейностите свързани с технологичен трансфер на резултатите от научноизследователската и развойна дейност </w:t>
      </w:r>
      <w:r w:rsidRPr="00203BD9">
        <w:rPr>
          <w:rFonts w:cs="Arial"/>
        </w:rPr>
        <w:t>възникнали в институтите на БАН</w:t>
      </w:r>
      <w:r>
        <w:rPr>
          <w:iCs/>
        </w:rPr>
        <w:t xml:space="preserve">, вкл. </w:t>
      </w:r>
      <w:r w:rsidRPr="00203BD9">
        <w:rPr>
          <w:iCs/>
          <w:lang w:bidi="bg-BG"/>
        </w:rPr>
        <w:t xml:space="preserve">в рамките </w:t>
      </w:r>
      <w:r w:rsidRPr="00203BD9">
        <w:rPr>
          <w:rFonts w:cs="Arial"/>
        </w:rPr>
        <w:t>на проект „Повишаване на иновационния капацитет на Българската академия на науките (БАН) в сферата на зелените и цифровите технологии“, финансиран по Инструмента за възстановяване и устойчивост.</w:t>
      </w:r>
    </w:p>
    <w:p w:rsidR="00495848" w:rsidRPr="00A73246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A73246">
        <w:rPr>
          <w:rFonts w:cs="Arial"/>
          <w:lang w:bidi="bg-BG"/>
        </w:rPr>
        <w:t>Участ</w:t>
      </w:r>
      <w:r>
        <w:rPr>
          <w:rFonts w:cs="Arial"/>
          <w:lang w:bidi="bg-BG"/>
        </w:rPr>
        <w:t>ва в разработването на</w:t>
      </w:r>
      <w:bookmarkStart w:id="0" w:name="_GoBack"/>
      <w:bookmarkEnd w:id="0"/>
      <w:r>
        <w:rPr>
          <w:rFonts w:cs="Arial"/>
          <w:lang w:bidi="bg-BG"/>
        </w:rPr>
        <w:t xml:space="preserve"> стратегически документи и методики</w:t>
      </w:r>
      <w:r w:rsidRPr="00A73246">
        <w:rPr>
          <w:rFonts w:cs="Arial"/>
          <w:lang w:bidi="bg-BG"/>
        </w:rPr>
        <w:t xml:space="preserve"> за технологичен трансфер на резултатите</w:t>
      </w:r>
      <w:r>
        <w:rPr>
          <w:rFonts w:cs="Arial"/>
          <w:lang w:bidi="bg-BG"/>
        </w:rPr>
        <w:t>,</w:t>
      </w:r>
      <w:r w:rsidRPr="00A73246">
        <w:rPr>
          <w:rFonts w:cs="Arial"/>
          <w:lang w:bidi="bg-BG"/>
        </w:rPr>
        <w:t xml:space="preserve"> готови за внедряване в практиката</w:t>
      </w:r>
      <w:r>
        <w:rPr>
          <w:rFonts w:cs="Arial"/>
          <w:lang w:bidi="bg-BG"/>
        </w:rPr>
        <w:t>, в рамките на проекта;</w:t>
      </w:r>
    </w:p>
    <w:p w:rsidR="00495848" w:rsidRPr="00203BD9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>
        <w:rPr>
          <w:rFonts w:cs="Arial"/>
        </w:rPr>
        <w:t>Съдейства при о</w:t>
      </w:r>
      <w:r w:rsidRPr="00203BD9">
        <w:rPr>
          <w:rFonts w:cs="Arial"/>
        </w:rPr>
        <w:t>пределя</w:t>
      </w:r>
      <w:r>
        <w:rPr>
          <w:rFonts w:cs="Arial"/>
        </w:rPr>
        <w:t>нето на</w:t>
      </w:r>
      <w:r w:rsidRPr="00203BD9">
        <w:rPr>
          <w:rFonts w:cs="Arial"/>
        </w:rPr>
        <w:t xml:space="preserve"> </w:t>
      </w:r>
      <w:r>
        <w:rPr>
          <w:rFonts w:cs="Arial"/>
        </w:rPr>
        <w:t xml:space="preserve">нивото на технологична готовност (НТГ) </w:t>
      </w:r>
      <w:r w:rsidRPr="00203BD9">
        <w:rPr>
          <w:rFonts w:cs="Arial"/>
        </w:rPr>
        <w:t>на научно-приложните резултати;</w:t>
      </w:r>
    </w:p>
    <w:p w:rsidR="00495848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203BD9">
        <w:rPr>
          <w:rFonts w:cs="Arial"/>
        </w:rPr>
        <w:t xml:space="preserve">Да поддържа и съхранява информация и документация за научно-приложните </w:t>
      </w:r>
      <w:r>
        <w:rPr>
          <w:rFonts w:cs="Arial"/>
        </w:rPr>
        <w:t>резултати, класифицирани по НТГ</w:t>
      </w:r>
      <w:r w:rsidRPr="00203BD9">
        <w:rPr>
          <w:rFonts w:cs="Arial"/>
        </w:rPr>
        <w:t xml:space="preserve">; </w:t>
      </w:r>
    </w:p>
    <w:p w:rsidR="00495848" w:rsidRPr="0049498D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49498D">
        <w:rPr>
          <w:rFonts w:cs="Arial"/>
          <w:lang w:bidi="bg-BG"/>
        </w:rPr>
        <w:t>Да изготвя технологични профили на резултатите от НИРД на български и английски ези</w:t>
      </w:r>
      <w:r>
        <w:rPr>
          <w:rFonts w:cs="Arial"/>
          <w:lang w:bidi="bg-BG"/>
        </w:rPr>
        <w:t>к</w:t>
      </w:r>
    </w:p>
    <w:p w:rsidR="00495848" w:rsidRPr="00467A28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  <w:lang w:bidi="bg-BG"/>
        </w:rPr>
      </w:pPr>
      <w:r w:rsidRPr="00467A28">
        <w:rPr>
          <w:rFonts w:cs="Arial"/>
          <w:lang w:bidi="bg-BG"/>
        </w:rPr>
        <w:t>Да предлага конкретни мерки за технологичен трансфер на научни продукти, както и да разработва и да дава предложения за създаване на партньорства с високотехнологични компании, научноизследователски организации и др.</w:t>
      </w:r>
    </w:p>
    <w:p w:rsidR="00495848" w:rsidRPr="00B518D4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FC2EC4">
        <w:rPr>
          <w:rFonts w:cs="Arial"/>
        </w:rPr>
        <w:t>Да води кореспонденция с потенциални партньори на национално, европейско и м</w:t>
      </w:r>
      <w:r w:rsidRPr="00B518D4">
        <w:rPr>
          <w:rFonts w:cs="Arial"/>
        </w:rPr>
        <w:t xml:space="preserve">еждународно ниво; </w:t>
      </w:r>
      <w:r>
        <w:rPr>
          <w:rFonts w:cs="Arial"/>
        </w:rPr>
        <w:t xml:space="preserve"> </w:t>
      </w:r>
    </w:p>
    <w:p w:rsidR="00495848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B518D4">
        <w:rPr>
          <w:rFonts w:cs="Arial"/>
        </w:rPr>
        <w:t xml:space="preserve">Да засилва и укрепва сътрудничеството между научно-изследователската общност в </w:t>
      </w:r>
      <w:r>
        <w:rPr>
          <w:rFonts w:cs="Arial"/>
        </w:rPr>
        <w:t>БАН и бизнеса (на национално и международно ниво),</w:t>
      </w:r>
      <w:r w:rsidRPr="00B518D4">
        <w:rPr>
          <w:rFonts w:cs="Arial"/>
        </w:rPr>
        <w:t xml:space="preserve"> като способства за успешен трансфер на знание и технологии между тях, в това число чрез организиране на тематични бизнес - форуми, дву</w:t>
      </w:r>
      <w:r w:rsidRPr="00B466BA">
        <w:rPr>
          <w:rFonts w:cs="Arial"/>
        </w:rPr>
        <w:t>странни работни срещи между Бизнеса и</w:t>
      </w:r>
      <w:r>
        <w:rPr>
          <w:rFonts w:cs="Arial"/>
        </w:rPr>
        <w:t xml:space="preserve"> научните</w:t>
      </w:r>
      <w:r w:rsidRPr="00B466BA">
        <w:rPr>
          <w:rFonts w:cs="Arial"/>
        </w:rPr>
        <w:t xml:space="preserve"> екип</w:t>
      </w:r>
      <w:r>
        <w:rPr>
          <w:rFonts w:cs="Arial"/>
        </w:rPr>
        <w:t>и, и др.</w:t>
      </w:r>
      <w:r w:rsidRPr="00B466BA">
        <w:rPr>
          <w:rFonts w:cs="Arial"/>
        </w:rPr>
        <w:t>;</w:t>
      </w:r>
    </w:p>
    <w:p w:rsidR="00495848" w:rsidRPr="00B466BA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>
        <w:rPr>
          <w:rFonts w:cs="Arial"/>
        </w:rPr>
        <w:t>Да популяризира</w:t>
      </w:r>
      <w:r w:rsidRPr="00B466BA">
        <w:rPr>
          <w:rFonts w:cs="Arial"/>
        </w:rPr>
        <w:t xml:space="preserve"> технологиите, разработвани в БАН от научните звена и изследователите, с цел привличане на инвеститори/партньори;</w:t>
      </w:r>
    </w:p>
    <w:p w:rsidR="00495848" w:rsidRPr="00B466BA" w:rsidRDefault="00495848" w:rsidP="00495848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B466BA">
        <w:rPr>
          <w:rFonts w:cs="Arial"/>
        </w:rPr>
        <w:lastRenderedPageBreak/>
        <w:t>Подпомага изграждането на експертиза за технологичен трансфер в резултата от НИРД на</w:t>
      </w:r>
      <w:r>
        <w:rPr>
          <w:rFonts w:cs="Arial"/>
        </w:rPr>
        <w:t xml:space="preserve"> институтите на БАН </w:t>
      </w:r>
      <w:r w:rsidRPr="00B466BA">
        <w:rPr>
          <w:rFonts w:cs="Arial"/>
        </w:rPr>
        <w:t>и да насърчава иновационната и предприемаческата култура в БАН</w:t>
      </w:r>
      <w:r>
        <w:rPr>
          <w:rFonts w:cs="Arial"/>
        </w:rPr>
        <w:t>;</w:t>
      </w:r>
    </w:p>
    <w:p w:rsidR="00E01401" w:rsidRDefault="00E01401" w:rsidP="00E01401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 w:rsidRPr="00A02433">
        <w:rPr>
          <w:rFonts w:cs="Arial"/>
        </w:rPr>
        <w:t>Да участва в обучения и семинари по технологичен трансфер в качеството си на лектор и участник;</w:t>
      </w:r>
    </w:p>
    <w:p w:rsidR="00E01401" w:rsidRDefault="00E01401" w:rsidP="00E01401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cs="Arial"/>
        </w:rPr>
      </w:pPr>
      <w:r>
        <w:rPr>
          <w:rFonts w:cs="Arial"/>
        </w:rPr>
        <w:t>Позна</w:t>
      </w:r>
      <w:r w:rsidRPr="00A02433">
        <w:rPr>
          <w:rFonts w:cs="Arial"/>
        </w:rPr>
        <w:t>ва и спазва Правилника за закрила и управление на обектите на интелектуална собственост в Българската академия на науките;</w:t>
      </w:r>
    </w:p>
    <w:p w:rsidR="00495848" w:rsidRPr="00203BD9" w:rsidRDefault="00495848" w:rsidP="00E01401">
      <w:pPr>
        <w:spacing w:line="276" w:lineRule="auto"/>
        <w:ind w:left="709"/>
        <w:jc w:val="both"/>
        <w:rPr>
          <w:rFonts w:cs="Arial"/>
          <w:lang w:bidi="bg-BG"/>
        </w:rPr>
      </w:pPr>
    </w:p>
    <w:p w:rsidR="00567EA7" w:rsidRDefault="007111C2" w:rsidP="00E01401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Style w:val="FontStyle22"/>
          <w:rFonts w:eastAsia="Trebuchet MS"/>
          <w:sz w:val="24"/>
          <w:szCs w:val="24"/>
          <w:lang w:val="en-US"/>
        </w:rPr>
        <w:t xml:space="preserve"> </w:t>
      </w:r>
      <w:r w:rsidR="0006716F" w:rsidRPr="0006716F">
        <w:rPr>
          <w:rFonts w:eastAsiaTheme="minorHAnsi"/>
          <w:b/>
          <w:lang w:eastAsia="en-US"/>
        </w:rPr>
        <w:t>Изисквания към кандидатите:</w:t>
      </w:r>
    </w:p>
    <w:p w:rsidR="0006716F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562595">
        <w:t>Образование/</w:t>
      </w:r>
      <w:r>
        <w:t xml:space="preserve"> </w:t>
      </w:r>
      <w:r w:rsidRPr="00562595">
        <w:t>квалификация</w:t>
      </w:r>
      <w:r>
        <w:t xml:space="preserve">: </w:t>
      </w:r>
      <w:r w:rsidR="00E01401">
        <w:t xml:space="preserve">висше образование </w:t>
      </w:r>
      <w:r>
        <w:t>в областта на</w:t>
      </w:r>
      <w:r w:rsidR="00E01401">
        <w:t xml:space="preserve"> техническите/</w:t>
      </w:r>
      <w:r>
        <w:t xml:space="preserve"> </w:t>
      </w:r>
      <w:r w:rsidRPr="00086656">
        <w:t>прав</w:t>
      </w:r>
      <w:r>
        <w:t>ните или стопански науки</w:t>
      </w:r>
    </w:p>
    <w:p w:rsidR="0006716F" w:rsidRDefault="0006716F" w:rsidP="00734D81">
      <w:pPr>
        <w:pStyle w:val="ListParagraph"/>
        <w:numPr>
          <w:ilvl w:val="0"/>
          <w:numId w:val="14"/>
        </w:numPr>
        <w:jc w:val="both"/>
      </w:pPr>
      <w:r>
        <w:t xml:space="preserve">Професионален опит:  минимум </w:t>
      </w:r>
      <w:r w:rsidR="00643CC4">
        <w:t>7</w:t>
      </w:r>
      <w:r>
        <w:t xml:space="preserve"> год. по специалността </w:t>
      </w:r>
    </w:p>
    <w:p w:rsidR="0006716F" w:rsidRDefault="0006716F" w:rsidP="00643CC4">
      <w:pPr>
        <w:pStyle w:val="ListParagraph"/>
        <w:numPr>
          <w:ilvl w:val="0"/>
          <w:numId w:val="14"/>
        </w:numPr>
        <w:jc w:val="both"/>
      </w:pPr>
      <w:r>
        <w:t xml:space="preserve">Специфичен опит в областта на </w:t>
      </w:r>
      <w:r w:rsidR="00E01401">
        <w:t>технологичния трансфер</w:t>
      </w:r>
      <w:r w:rsidRPr="00643CC4">
        <w:t>:</w:t>
      </w:r>
      <w:r>
        <w:t xml:space="preserve">  минимум </w:t>
      </w:r>
      <w:r w:rsidR="00643CC4">
        <w:t>5</w:t>
      </w:r>
      <w:r>
        <w:t xml:space="preserve"> год; </w:t>
      </w:r>
    </w:p>
    <w:p w:rsidR="00643CC4" w:rsidRDefault="00643CC4" w:rsidP="00643CC4">
      <w:pPr>
        <w:pStyle w:val="ListParagraph"/>
        <w:ind w:left="142"/>
        <w:jc w:val="both"/>
      </w:pP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D20DC3">
        <w:t xml:space="preserve">временен </w:t>
      </w:r>
      <w:r>
        <w:t xml:space="preserve">трудов договор на пълно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D20DC3">
        <w:t>4</w:t>
      </w:r>
      <w:r w:rsidR="00704B9F">
        <w:t>4 месеца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643CC4">
        <w:t xml:space="preserve"> </w:t>
      </w:r>
      <w:r w:rsidRPr="002E047F">
        <w:t>1</w:t>
      </w:r>
      <w:r w:rsidR="00E01401">
        <w:t>6</w:t>
      </w:r>
      <w:r w:rsidRPr="002E047F">
        <w:t>.00 лв/ч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9C2C59" w:rsidRPr="009C2C59" w:rsidRDefault="009C2C59" w:rsidP="009C2C59">
      <w:pPr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9C2C59">
        <w:rPr>
          <w:rFonts w:eastAsiaTheme="minorHAnsi"/>
          <w:lang w:eastAsia="en-US"/>
        </w:rP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</w:t>
      </w:r>
    </w:p>
    <w:p w:rsidR="00886DA0" w:rsidRPr="00734D81" w:rsidRDefault="00886DA0" w:rsidP="009C2C59">
      <w:pPr>
        <w:spacing w:after="200" w:line="276" w:lineRule="auto"/>
        <w:ind w:left="720"/>
        <w:jc w:val="both"/>
      </w:pPr>
      <w:r w:rsidRPr="00D2514E">
        <w:rPr>
          <w:rFonts w:eastAsiaTheme="minorHAnsi"/>
          <w:lang w:eastAsia="en-US"/>
        </w:rPr>
        <w:t>Документи се приемат от 1</w:t>
      </w:r>
      <w:r w:rsidR="00704B9F">
        <w:rPr>
          <w:rFonts w:eastAsiaTheme="minorHAnsi"/>
          <w:lang w:val="en-US" w:eastAsia="en-US"/>
        </w:rPr>
        <w:t>7</w:t>
      </w:r>
      <w:r w:rsidR="00704B9F">
        <w:rPr>
          <w:rFonts w:eastAsiaTheme="minorHAnsi"/>
          <w:lang w:eastAsia="en-US"/>
        </w:rPr>
        <w:t>.10.2022 г. до 11</w:t>
      </w:r>
      <w:r w:rsidRPr="00D2514E">
        <w:rPr>
          <w:rFonts w:eastAsiaTheme="minorHAnsi"/>
          <w:lang w:eastAsia="en-US"/>
        </w:rPr>
        <w:t>.</w:t>
      </w:r>
      <w:r w:rsidR="00704B9F">
        <w:rPr>
          <w:rFonts w:eastAsiaTheme="minorHAnsi"/>
          <w:lang w:eastAsia="en-US"/>
        </w:rPr>
        <w:t>11</w:t>
      </w:r>
      <w:r w:rsidRPr="00D2514E">
        <w:rPr>
          <w:rFonts w:eastAsiaTheme="minorHAnsi"/>
          <w:lang w:eastAsia="en-US"/>
        </w:rPr>
        <w:t xml:space="preserve">.2022 г. в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9C2C59" w:rsidRPr="008D4174">
          <w:rPr>
            <w:rStyle w:val="Hyperlink"/>
            <w:rFonts w:eastAsiaTheme="minorHAnsi"/>
            <w:lang w:val="en-US" w:eastAsia="en-US"/>
          </w:rPr>
          <w:t>pvu_ban</w:t>
        </w:r>
        <w:r w:rsidR="009C2C59" w:rsidRPr="008D4174">
          <w:rPr>
            <w:rStyle w:val="Hyperlink"/>
            <w:rFonts w:eastAsiaTheme="minorHAnsi"/>
            <w:lang w:eastAsia="en-US"/>
          </w:rPr>
          <w:t>@</w:t>
        </w:r>
        <w:r w:rsidR="009C2C59" w:rsidRPr="008D4174">
          <w:rPr>
            <w:rStyle w:val="Hyperlink"/>
            <w:rFonts w:eastAsiaTheme="minorHAnsi"/>
            <w:lang w:val="en-GB" w:eastAsia="en-US"/>
          </w:rPr>
          <w:t>cu</w:t>
        </w:r>
        <w:r w:rsidR="009C2C59" w:rsidRPr="008D4174">
          <w:rPr>
            <w:rStyle w:val="Hyperlink"/>
            <w:rFonts w:eastAsiaTheme="minorHAnsi"/>
            <w:lang w:eastAsia="en-US"/>
          </w:rPr>
          <w:t>.bas.bg</w:t>
        </w:r>
      </w:hyperlink>
      <w:r w:rsidR="009C2C59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  <w:r w:rsidR="009C2C59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>Етапи на конкурса: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9C2C5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lastRenderedPageBreak/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9C2C59">
      <w:pPr>
        <w:tabs>
          <w:tab w:val="left" w:pos="7032"/>
        </w:tabs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  <w:r w:rsidR="009C2C59">
        <w:rPr>
          <w:rFonts w:eastAsiaTheme="minorHAnsi"/>
          <w:lang w:val="en-US" w:eastAsia="en-US"/>
        </w:rPr>
        <w:tab/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2" w:rsidRDefault="00736A82" w:rsidP="00C5450D">
      <w:r>
        <w:separator/>
      </w:r>
    </w:p>
  </w:endnote>
  <w:endnote w:type="continuationSeparator" w:id="0">
    <w:p w:rsidR="00736A82" w:rsidRDefault="00736A8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2" w:rsidRDefault="00736A82" w:rsidP="00C5450D">
      <w:r>
        <w:separator/>
      </w:r>
    </w:p>
  </w:footnote>
  <w:footnote w:type="continuationSeparator" w:id="0">
    <w:p w:rsidR="00736A82" w:rsidRDefault="00736A82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564D7"/>
    <w:multiLevelType w:val="hybridMultilevel"/>
    <w:tmpl w:val="E57C67FE"/>
    <w:lvl w:ilvl="0" w:tplc="FA90023E">
      <w:start w:val="1"/>
      <w:numFmt w:val="decimal"/>
      <w:lvlText w:val="%1."/>
      <w:lvlJc w:val="left"/>
      <w:pPr>
        <w:ind w:left="389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4616" w:hanging="360"/>
      </w:pPr>
    </w:lvl>
    <w:lvl w:ilvl="2" w:tplc="0402001B" w:tentative="1">
      <w:start w:val="1"/>
      <w:numFmt w:val="lowerRoman"/>
      <w:lvlText w:val="%3."/>
      <w:lvlJc w:val="right"/>
      <w:pPr>
        <w:ind w:left="5336" w:hanging="180"/>
      </w:pPr>
    </w:lvl>
    <w:lvl w:ilvl="3" w:tplc="0402000F" w:tentative="1">
      <w:start w:val="1"/>
      <w:numFmt w:val="decimal"/>
      <w:lvlText w:val="%4."/>
      <w:lvlJc w:val="left"/>
      <w:pPr>
        <w:ind w:left="6056" w:hanging="360"/>
      </w:pPr>
    </w:lvl>
    <w:lvl w:ilvl="4" w:tplc="04020019" w:tentative="1">
      <w:start w:val="1"/>
      <w:numFmt w:val="lowerLetter"/>
      <w:lvlText w:val="%5."/>
      <w:lvlJc w:val="left"/>
      <w:pPr>
        <w:ind w:left="6776" w:hanging="360"/>
      </w:pPr>
    </w:lvl>
    <w:lvl w:ilvl="5" w:tplc="0402001B" w:tentative="1">
      <w:start w:val="1"/>
      <w:numFmt w:val="lowerRoman"/>
      <w:lvlText w:val="%6."/>
      <w:lvlJc w:val="right"/>
      <w:pPr>
        <w:ind w:left="7496" w:hanging="180"/>
      </w:pPr>
    </w:lvl>
    <w:lvl w:ilvl="6" w:tplc="0402000F" w:tentative="1">
      <w:start w:val="1"/>
      <w:numFmt w:val="decimal"/>
      <w:lvlText w:val="%7."/>
      <w:lvlJc w:val="left"/>
      <w:pPr>
        <w:ind w:left="8216" w:hanging="360"/>
      </w:pPr>
    </w:lvl>
    <w:lvl w:ilvl="7" w:tplc="04020019" w:tentative="1">
      <w:start w:val="1"/>
      <w:numFmt w:val="lowerLetter"/>
      <w:lvlText w:val="%8."/>
      <w:lvlJc w:val="left"/>
      <w:pPr>
        <w:ind w:left="8936" w:hanging="360"/>
      </w:pPr>
    </w:lvl>
    <w:lvl w:ilvl="8" w:tplc="0402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C3709"/>
    <w:multiLevelType w:val="hybridMultilevel"/>
    <w:tmpl w:val="1572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12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5"/>
  </w:num>
  <w:num w:numId="16">
    <w:abstractNumId w:val="0"/>
  </w:num>
  <w:num w:numId="17">
    <w:abstractNumId w:val="14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F499F"/>
    <w:rsid w:val="002373DE"/>
    <w:rsid w:val="00264925"/>
    <w:rsid w:val="002677A8"/>
    <w:rsid w:val="00277A0E"/>
    <w:rsid w:val="00281C22"/>
    <w:rsid w:val="00285A16"/>
    <w:rsid w:val="002A0379"/>
    <w:rsid w:val="002C5A74"/>
    <w:rsid w:val="002D2494"/>
    <w:rsid w:val="002E047F"/>
    <w:rsid w:val="002F29F3"/>
    <w:rsid w:val="00302EC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5848"/>
    <w:rsid w:val="00497D0C"/>
    <w:rsid w:val="004A4164"/>
    <w:rsid w:val="004A5300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C38B4"/>
    <w:rsid w:val="005D4C1F"/>
    <w:rsid w:val="005E09FE"/>
    <w:rsid w:val="00621F39"/>
    <w:rsid w:val="00643CC4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6EE1"/>
    <w:rsid w:val="00703A39"/>
    <w:rsid w:val="00704B9F"/>
    <w:rsid w:val="00706589"/>
    <w:rsid w:val="007111C2"/>
    <w:rsid w:val="00713782"/>
    <w:rsid w:val="00730FC7"/>
    <w:rsid w:val="00734D81"/>
    <w:rsid w:val="00736A82"/>
    <w:rsid w:val="00737897"/>
    <w:rsid w:val="00760ED5"/>
    <w:rsid w:val="007739DF"/>
    <w:rsid w:val="007A1774"/>
    <w:rsid w:val="007B4B65"/>
    <w:rsid w:val="007C3DAD"/>
    <w:rsid w:val="007D16D9"/>
    <w:rsid w:val="007F5A18"/>
    <w:rsid w:val="00817503"/>
    <w:rsid w:val="0084651C"/>
    <w:rsid w:val="0085107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C2C59"/>
    <w:rsid w:val="009D2F44"/>
    <w:rsid w:val="009D448D"/>
    <w:rsid w:val="009F676A"/>
    <w:rsid w:val="00A3551F"/>
    <w:rsid w:val="00A45599"/>
    <w:rsid w:val="00A856D9"/>
    <w:rsid w:val="00AA57C1"/>
    <w:rsid w:val="00AD49ED"/>
    <w:rsid w:val="00AE387F"/>
    <w:rsid w:val="00AF35AE"/>
    <w:rsid w:val="00B0049E"/>
    <w:rsid w:val="00B026F2"/>
    <w:rsid w:val="00B236F5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B"/>
    <w:rsid w:val="00C07303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75BA"/>
    <w:rsid w:val="00D37D04"/>
    <w:rsid w:val="00D476D8"/>
    <w:rsid w:val="00D52766"/>
    <w:rsid w:val="00E01401"/>
    <w:rsid w:val="00E57588"/>
    <w:rsid w:val="00E665A5"/>
    <w:rsid w:val="00E72328"/>
    <w:rsid w:val="00E76842"/>
    <w:rsid w:val="00EA41A0"/>
    <w:rsid w:val="00EB038A"/>
    <w:rsid w:val="00EB4935"/>
    <w:rsid w:val="00EE5E43"/>
    <w:rsid w:val="00F07E02"/>
    <w:rsid w:val="00F416F1"/>
    <w:rsid w:val="00F41CD1"/>
    <w:rsid w:val="00F72319"/>
    <w:rsid w:val="00F73C7A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24D3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BCCB-A632-47A1-B988-74B6E406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N_Koseva</cp:lastModifiedBy>
  <cp:revision>3</cp:revision>
  <cp:lastPrinted>2018-11-01T16:11:00Z</cp:lastPrinted>
  <dcterms:created xsi:type="dcterms:W3CDTF">2022-10-14T19:24:00Z</dcterms:created>
  <dcterms:modified xsi:type="dcterms:W3CDTF">2022-10-14T19:25:00Z</dcterms:modified>
</cp:coreProperties>
</file>