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3686"/>
        <w:gridCol w:w="2806"/>
      </w:tblGrid>
      <w:tr w:rsidR="00F93499" w:rsidRPr="007952B8" w14:paraId="651D781F" w14:textId="77777777" w:rsidTr="004905EB">
        <w:trPr>
          <w:trHeight w:val="1545"/>
        </w:trPr>
        <w:tc>
          <w:tcPr>
            <w:tcW w:w="2830" w:type="dxa"/>
          </w:tcPr>
          <w:p w14:paraId="53C8C800" w14:textId="77777777" w:rsidR="00F93499" w:rsidRPr="007952B8" w:rsidRDefault="00F93499" w:rsidP="00F93499">
            <w:pPr>
              <w:autoSpaceDE w:val="0"/>
              <w:autoSpaceDN w:val="0"/>
              <w:adjustRightInd w:val="0"/>
              <w:spacing w:before="60" w:after="60"/>
              <w:ind w:firstLine="708"/>
              <w:jc w:val="both"/>
              <w:rPr>
                <w:sz w:val="28"/>
                <w:szCs w:val="28"/>
              </w:rPr>
            </w:pPr>
            <w:bookmarkStart w:id="0" w:name="_Toc117013065"/>
            <w:r w:rsidRPr="007952B8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36963632" wp14:editId="3BA9FC73">
                  <wp:simplePos x="0" y="0"/>
                  <wp:positionH relativeFrom="column">
                    <wp:posOffset>252095</wp:posOffset>
                  </wp:positionH>
                  <wp:positionV relativeFrom="paragraph">
                    <wp:posOffset>82550</wp:posOffset>
                  </wp:positionV>
                  <wp:extent cx="1002665" cy="600075"/>
                  <wp:effectExtent l="0" t="0" r="6985" b="9525"/>
                  <wp:wrapNone/>
                  <wp:docPr id="1" name="Picture 1" descr="Description: eu_fla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escription: eu_fla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2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65" cy="6000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952B8">
              <w:rPr>
                <w:sz w:val="28"/>
                <w:szCs w:val="28"/>
              </w:rPr>
              <w:t>П</w:t>
            </w:r>
          </w:p>
          <w:p w14:paraId="58AD77CC" w14:textId="77777777" w:rsidR="00F93499" w:rsidRPr="007952B8" w:rsidRDefault="00F93499" w:rsidP="00F93499">
            <w:pPr>
              <w:autoSpaceDE w:val="0"/>
              <w:autoSpaceDN w:val="0"/>
              <w:adjustRightInd w:val="0"/>
              <w:spacing w:before="60" w:after="60"/>
              <w:ind w:firstLine="708"/>
              <w:jc w:val="center"/>
              <w:rPr>
                <w:b/>
                <w:sz w:val="14"/>
                <w:szCs w:val="14"/>
              </w:rPr>
            </w:pPr>
          </w:p>
          <w:p w14:paraId="11D9B81C" w14:textId="77777777" w:rsidR="00F93499" w:rsidRPr="007952B8" w:rsidRDefault="00F93499" w:rsidP="00F93499">
            <w:pPr>
              <w:autoSpaceDE w:val="0"/>
              <w:autoSpaceDN w:val="0"/>
              <w:adjustRightInd w:val="0"/>
              <w:spacing w:before="60" w:after="60"/>
              <w:ind w:firstLine="708"/>
              <w:jc w:val="center"/>
              <w:rPr>
                <w:b/>
                <w:sz w:val="14"/>
                <w:szCs w:val="14"/>
              </w:rPr>
            </w:pPr>
          </w:p>
          <w:p w14:paraId="6878CC55" w14:textId="77777777" w:rsidR="00F93499" w:rsidRPr="007952B8" w:rsidRDefault="00F93499" w:rsidP="00F93499">
            <w:pPr>
              <w:tabs>
                <w:tab w:val="center" w:pos="4153"/>
                <w:tab w:val="right" w:pos="9356"/>
              </w:tabs>
              <w:autoSpaceDE w:val="0"/>
              <w:autoSpaceDN w:val="0"/>
              <w:adjustRightInd w:val="0"/>
              <w:spacing w:before="60"/>
              <w:ind w:firstLine="708"/>
              <w:jc w:val="center"/>
              <w:rPr>
                <w:rFonts w:ascii="Arial" w:hAnsi="Arial" w:cs="Arial"/>
                <w:b/>
                <w:color w:val="2E74B5"/>
                <w:sz w:val="24"/>
              </w:rPr>
            </w:pPr>
          </w:p>
          <w:p w14:paraId="7D43C1A0" w14:textId="77777777" w:rsidR="00F93499" w:rsidRPr="007952B8" w:rsidRDefault="00F93499" w:rsidP="00F93499">
            <w:pPr>
              <w:tabs>
                <w:tab w:val="center" w:pos="4153"/>
                <w:tab w:val="right" w:pos="9356"/>
              </w:tabs>
              <w:autoSpaceDE w:val="0"/>
              <w:autoSpaceDN w:val="0"/>
              <w:adjustRightInd w:val="0"/>
              <w:spacing w:before="60"/>
              <w:jc w:val="center"/>
              <w:rPr>
                <w:rFonts w:ascii="Arial" w:hAnsi="Arial" w:cs="Arial"/>
                <w:b/>
              </w:rPr>
            </w:pPr>
            <w:r w:rsidRPr="007952B8">
              <w:rPr>
                <w:rFonts w:ascii="Arial" w:hAnsi="Arial" w:cs="Arial"/>
                <w:b/>
                <w:color w:val="2E74B5"/>
                <w:sz w:val="24"/>
              </w:rPr>
              <w:t>Финансирано от Европейския съюз</w:t>
            </w:r>
          </w:p>
          <w:p w14:paraId="2B6814C8" w14:textId="77777777" w:rsidR="00F93499" w:rsidRPr="007952B8" w:rsidRDefault="00F93499" w:rsidP="00F93499">
            <w:pPr>
              <w:tabs>
                <w:tab w:val="center" w:pos="4153"/>
                <w:tab w:val="right" w:pos="9356"/>
              </w:tabs>
              <w:autoSpaceDE w:val="0"/>
              <w:autoSpaceDN w:val="0"/>
              <w:adjustRightInd w:val="0"/>
              <w:spacing w:before="60"/>
              <w:jc w:val="center"/>
              <w:rPr>
                <w:rFonts w:ascii="Candara" w:hAnsi="Candara" w:cs="Calibri"/>
                <w:b/>
                <w:bCs/>
                <w:snapToGrid w:val="0"/>
                <w:sz w:val="24"/>
              </w:rPr>
            </w:pPr>
            <w:r w:rsidRPr="007952B8">
              <w:rPr>
                <w:rFonts w:ascii="Candara" w:hAnsi="Candara" w:cs="Calibri"/>
                <w:b/>
                <w:bCs/>
                <w:snapToGrid w:val="0"/>
                <w:color w:val="323E4F"/>
                <w:sz w:val="24"/>
              </w:rPr>
              <w:t>СледващоПоколениеЕС</w:t>
            </w:r>
          </w:p>
        </w:tc>
        <w:tc>
          <w:tcPr>
            <w:tcW w:w="3686" w:type="dxa"/>
          </w:tcPr>
          <w:p w14:paraId="52F207A9" w14:textId="77777777" w:rsidR="00F93499" w:rsidRPr="007952B8" w:rsidRDefault="00F93499" w:rsidP="00F9349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7952B8">
              <w:rPr>
                <w:noProof/>
              </w:rPr>
              <w:drawing>
                <wp:inline distT="0" distB="0" distL="0" distR="0" wp14:anchorId="03468AEB" wp14:editId="444C0342">
                  <wp:extent cx="817386" cy="723900"/>
                  <wp:effectExtent l="0" t="0" r="190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590" cy="7612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1CB16B" w14:textId="77777777" w:rsidR="00F93499" w:rsidRPr="007952B8" w:rsidRDefault="00F93499" w:rsidP="00F9349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napToGrid w:val="0"/>
                <w:sz w:val="24"/>
              </w:rPr>
            </w:pPr>
            <w:r w:rsidRPr="007952B8">
              <w:rPr>
                <w:rFonts w:ascii="Arial" w:hAnsi="Arial" w:cs="Arial"/>
                <w:b/>
                <w:bCs/>
                <w:sz w:val="24"/>
                <w:szCs w:val="24"/>
              </w:rPr>
              <w:t>План за възстановяване и устойчивост</w:t>
            </w:r>
          </w:p>
        </w:tc>
        <w:tc>
          <w:tcPr>
            <w:tcW w:w="2806" w:type="dxa"/>
          </w:tcPr>
          <w:p w14:paraId="29CF133D" w14:textId="77777777" w:rsidR="00F93499" w:rsidRPr="007952B8" w:rsidRDefault="00F93499" w:rsidP="00F93499">
            <w:pPr>
              <w:tabs>
                <w:tab w:val="center" w:pos="4153"/>
                <w:tab w:val="right" w:pos="9356"/>
              </w:tabs>
              <w:autoSpaceDE w:val="0"/>
              <w:autoSpaceDN w:val="0"/>
              <w:adjustRightInd w:val="0"/>
              <w:spacing w:before="60"/>
              <w:ind w:firstLine="708"/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  <w:r w:rsidRPr="007952B8">
              <w:rPr>
                <w:rFonts w:ascii="Arial" w:hAnsi="Arial" w:cs="Arial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3325C310" wp14:editId="4AB8FD40">
                  <wp:simplePos x="0" y="0"/>
                  <wp:positionH relativeFrom="column">
                    <wp:posOffset>347731</wp:posOffset>
                  </wp:positionH>
                  <wp:positionV relativeFrom="paragraph">
                    <wp:posOffset>137657</wp:posOffset>
                  </wp:positionV>
                  <wp:extent cx="790575" cy="662305"/>
                  <wp:effectExtent l="0" t="0" r="9525" b="4445"/>
                  <wp:wrapSquare wrapText="bothSides"/>
                  <wp:docPr id="3" name="Picture 3" descr="Преглед на изображението източни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реглед на изображението източни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662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821DBF0" w14:textId="77777777" w:rsidR="00F93499" w:rsidRPr="007952B8" w:rsidRDefault="00F93499" w:rsidP="00F93499">
            <w:pPr>
              <w:tabs>
                <w:tab w:val="center" w:pos="4153"/>
                <w:tab w:val="right" w:pos="9356"/>
              </w:tabs>
              <w:autoSpaceDE w:val="0"/>
              <w:autoSpaceDN w:val="0"/>
              <w:adjustRightInd w:val="0"/>
              <w:spacing w:before="60"/>
              <w:ind w:firstLine="708"/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</w:p>
          <w:p w14:paraId="15FF3253" w14:textId="77777777" w:rsidR="00F93499" w:rsidRPr="007952B8" w:rsidRDefault="00F93499" w:rsidP="00F93499">
            <w:pPr>
              <w:tabs>
                <w:tab w:val="center" w:pos="4153"/>
                <w:tab w:val="right" w:pos="9356"/>
              </w:tabs>
              <w:autoSpaceDE w:val="0"/>
              <w:autoSpaceDN w:val="0"/>
              <w:adjustRightInd w:val="0"/>
              <w:spacing w:before="60"/>
              <w:ind w:firstLine="708"/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</w:p>
          <w:p w14:paraId="7A3A4D1A" w14:textId="77777777" w:rsidR="00F93499" w:rsidRPr="007952B8" w:rsidRDefault="00F93499" w:rsidP="00F93499">
            <w:pPr>
              <w:tabs>
                <w:tab w:val="center" w:pos="4153"/>
                <w:tab w:val="right" w:pos="9356"/>
              </w:tabs>
              <w:autoSpaceDE w:val="0"/>
              <w:autoSpaceDN w:val="0"/>
              <w:adjustRightInd w:val="0"/>
              <w:spacing w:before="60"/>
              <w:ind w:firstLine="708"/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</w:p>
          <w:p w14:paraId="29ACCC11" w14:textId="77777777" w:rsidR="00F93499" w:rsidRPr="007952B8" w:rsidRDefault="00F93499" w:rsidP="00F93499">
            <w:pPr>
              <w:tabs>
                <w:tab w:val="center" w:pos="4153"/>
                <w:tab w:val="right" w:pos="9356"/>
              </w:tabs>
              <w:autoSpaceDE w:val="0"/>
              <w:autoSpaceDN w:val="0"/>
              <w:adjustRightInd w:val="0"/>
              <w:spacing w:before="60"/>
              <w:jc w:val="both"/>
              <w:rPr>
                <w:rFonts w:ascii="Arial" w:hAnsi="Arial" w:cs="Arial"/>
                <w:b/>
                <w:bCs/>
                <w:snapToGrid w:val="0"/>
                <w:sz w:val="24"/>
              </w:rPr>
            </w:pPr>
            <w:r w:rsidRPr="007952B8">
              <w:rPr>
                <w:rFonts w:ascii="Arial" w:hAnsi="Arial" w:cs="Arial"/>
                <w:b/>
                <w:bCs/>
                <w:snapToGrid w:val="0"/>
                <w:sz w:val="24"/>
              </w:rPr>
              <w:t>Република България</w:t>
            </w:r>
          </w:p>
        </w:tc>
      </w:tr>
    </w:tbl>
    <w:p w14:paraId="61DF35EB" w14:textId="77777777" w:rsidR="00F93499" w:rsidRPr="007952B8" w:rsidRDefault="00F93499" w:rsidP="00666464">
      <w:pPr>
        <w:autoSpaceDE w:val="0"/>
        <w:autoSpaceDN w:val="0"/>
        <w:adjustRightInd w:val="0"/>
        <w:spacing w:before="60" w:after="60"/>
        <w:jc w:val="both"/>
        <w:rPr>
          <w:rFonts w:ascii="Cambria" w:hAnsi="Cambria" w:cs="Times New Roman"/>
          <w:b/>
          <w:bCs/>
          <w:sz w:val="24"/>
          <w:szCs w:val="24"/>
          <w:lang w:val="bg-BG" w:bidi="ar-SA"/>
        </w:rPr>
      </w:pPr>
    </w:p>
    <w:p w14:paraId="4B24652B" w14:textId="77777777" w:rsidR="00F93499" w:rsidRPr="007952B8" w:rsidRDefault="00F93499" w:rsidP="00666464">
      <w:pPr>
        <w:numPr>
          <w:ilvl w:val="1"/>
          <w:numId w:val="1"/>
        </w:numPr>
        <w:autoSpaceDE w:val="0"/>
        <w:autoSpaceDN w:val="0"/>
        <w:adjustRightInd w:val="0"/>
        <w:spacing w:before="60" w:after="60"/>
        <w:jc w:val="both"/>
        <w:rPr>
          <w:rFonts w:ascii="Cambria" w:hAnsi="Cambria" w:cs="Times New Roman"/>
          <w:b/>
          <w:bCs/>
          <w:sz w:val="24"/>
          <w:szCs w:val="24"/>
          <w:lang w:val="bg-BG" w:bidi="ar-SA"/>
        </w:rPr>
      </w:pPr>
    </w:p>
    <w:p w14:paraId="1B18D31B" w14:textId="77777777" w:rsidR="00666464" w:rsidRPr="007952B8" w:rsidRDefault="00666464" w:rsidP="00666464">
      <w:pPr>
        <w:numPr>
          <w:ilvl w:val="1"/>
          <w:numId w:val="1"/>
        </w:numPr>
        <w:autoSpaceDE w:val="0"/>
        <w:autoSpaceDN w:val="0"/>
        <w:adjustRightInd w:val="0"/>
        <w:spacing w:before="60" w:after="60"/>
        <w:jc w:val="both"/>
        <w:rPr>
          <w:rFonts w:ascii="Cambria" w:hAnsi="Cambria" w:cs="Times New Roman"/>
          <w:b/>
          <w:bCs/>
          <w:sz w:val="32"/>
          <w:szCs w:val="32"/>
          <w:lang w:val="bg-BG" w:bidi="ar-SA"/>
        </w:rPr>
      </w:pPr>
      <w:r w:rsidRPr="007952B8">
        <w:rPr>
          <w:rFonts w:ascii="Cambria" w:hAnsi="Cambria" w:cs="Times New Roman"/>
          <w:b/>
          <w:bCs/>
          <w:sz w:val="32"/>
          <w:szCs w:val="32"/>
          <w:lang w:val="bg-BG" w:bidi="ar-SA"/>
        </w:rPr>
        <w:t>Указания за начина на кандидатстване, срок за подаване на документите, методика за оценка и ск</w:t>
      </w:r>
      <w:bookmarkStart w:id="1" w:name="_GoBack"/>
      <w:bookmarkEnd w:id="1"/>
      <w:r w:rsidRPr="007952B8">
        <w:rPr>
          <w:rFonts w:ascii="Cambria" w:hAnsi="Cambria" w:cs="Times New Roman"/>
          <w:b/>
          <w:bCs/>
          <w:sz w:val="32"/>
          <w:szCs w:val="32"/>
          <w:lang w:val="bg-BG" w:bidi="ar-SA"/>
        </w:rPr>
        <w:t>лючване на договор</w:t>
      </w:r>
    </w:p>
    <w:p w14:paraId="22678229" w14:textId="77777777" w:rsidR="00666464" w:rsidRPr="007952B8" w:rsidRDefault="00666464" w:rsidP="00666464">
      <w:pPr>
        <w:autoSpaceDE w:val="0"/>
        <w:autoSpaceDN w:val="0"/>
        <w:adjustRightInd w:val="0"/>
        <w:spacing w:before="60" w:after="60"/>
        <w:ind w:firstLine="708"/>
        <w:jc w:val="both"/>
        <w:rPr>
          <w:rFonts w:ascii="Cambria" w:hAnsi="Cambria"/>
          <w:sz w:val="24"/>
          <w:szCs w:val="24"/>
          <w:lang w:val="bg-BG" w:bidi="ar-SA"/>
        </w:rPr>
      </w:pPr>
    </w:p>
    <w:p w14:paraId="77F92014" w14:textId="77777777" w:rsidR="00666464" w:rsidRPr="007952B8" w:rsidRDefault="00666464" w:rsidP="00666464">
      <w:pPr>
        <w:keepNext/>
        <w:keepLines/>
        <w:numPr>
          <w:ilvl w:val="2"/>
          <w:numId w:val="0"/>
        </w:numPr>
        <w:autoSpaceDE w:val="0"/>
        <w:autoSpaceDN w:val="0"/>
        <w:adjustRightInd w:val="0"/>
        <w:spacing w:before="200" w:after="0"/>
        <w:jc w:val="both"/>
        <w:outlineLvl w:val="2"/>
        <w:rPr>
          <w:rFonts w:ascii="Cambria" w:eastAsiaTheme="majorEastAsia" w:hAnsi="Cambria" w:cstheme="majorBidi"/>
          <w:b/>
          <w:bCs/>
          <w:color w:val="4472C4" w:themeColor="accent1"/>
          <w:sz w:val="24"/>
          <w:szCs w:val="24"/>
          <w:lang w:val="bg-BG" w:bidi="ar-SA"/>
        </w:rPr>
      </w:pPr>
      <w:r w:rsidRPr="007952B8">
        <w:rPr>
          <w:rFonts w:ascii="Cambria" w:eastAsiaTheme="majorEastAsia" w:hAnsi="Cambria" w:cstheme="majorBidi"/>
          <w:b/>
          <w:bCs/>
          <w:color w:val="4472C4" w:themeColor="accent1"/>
          <w:sz w:val="24"/>
          <w:szCs w:val="24"/>
          <w:lang w:val="bg-BG" w:bidi="ar-SA"/>
        </w:rPr>
        <w:t>Подаване на проектните предложения – чрез информационната системата на МВУ</w:t>
      </w:r>
      <w:bookmarkEnd w:id="0"/>
    </w:p>
    <w:p w14:paraId="2B50A085" w14:textId="77777777" w:rsidR="00666464" w:rsidRPr="007952B8" w:rsidRDefault="00666464" w:rsidP="007952B8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Cambria" w:hAnsi="Cambria"/>
          <w:sz w:val="24"/>
          <w:szCs w:val="24"/>
          <w:lang w:val="bg-BG" w:bidi="ar-SA"/>
        </w:rPr>
      </w:pPr>
      <w:r w:rsidRPr="007952B8">
        <w:rPr>
          <w:rFonts w:ascii="Cambria" w:hAnsi="Cambria"/>
          <w:sz w:val="24"/>
          <w:szCs w:val="24"/>
          <w:lang w:val="bg-BG" w:bidi="ar-SA"/>
        </w:rPr>
        <w:t>Подаването на проектното предложение по настоящата процедура и неговата оценка се извършва изцяло по електронен път, чрез попълване на уеб базиран Формуляр за кандидатстване в информационната система за МВУ:  https://eumis2020.government.bg.</w:t>
      </w:r>
    </w:p>
    <w:p w14:paraId="4F2ACE88" w14:textId="26B86702" w:rsidR="00666464" w:rsidRPr="007952B8" w:rsidRDefault="00666464" w:rsidP="007952B8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Cambria" w:hAnsi="Cambria"/>
          <w:sz w:val="24"/>
          <w:szCs w:val="24"/>
          <w:lang w:val="bg-BG" w:bidi="ar-SA"/>
        </w:rPr>
      </w:pPr>
      <w:r w:rsidRPr="007952B8">
        <w:rPr>
          <w:rFonts w:ascii="Cambria" w:hAnsi="Cambria"/>
          <w:sz w:val="24"/>
          <w:szCs w:val="24"/>
          <w:lang w:val="bg-BG" w:bidi="ar-SA"/>
        </w:rPr>
        <w:t xml:space="preserve">Проектните предложения се представят до </w:t>
      </w:r>
      <w:r w:rsidR="00093C2D">
        <w:rPr>
          <w:rFonts w:ascii="Cambria" w:hAnsi="Cambria"/>
          <w:sz w:val="24"/>
          <w:szCs w:val="24"/>
          <w:lang w:val="bg-BG" w:bidi="ar-SA"/>
        </w:rPr>
        <w:t>17:30</w:t>
      </w:r>
      <w:r w:rsidRPr="007952B8">
        <w:rPr>
          <w:rFonts w:ascii="Cambria" w:hAnsi="Cambria"/>
          <w:sz w:val="24"/>
          <w:szCs w:val="24"/>
          <w:lang w:val="bg-BG" w:bidi="ar-SA"/>
        </w:rPr>
        <w:t xml:space="preserve"> часа на </w:t>
      </w:r>
      <w:r w:rsidR="00CF627C">
        <w:rPr>
          <w:rFonts w:ascii="Cambria" w:hAnsi="Cambria"/>
          <w:sz w:val="24"/>
          <w:szCs w:val="24"/>
          <w:lang w:val="bg-BG" w:bidi="ar-SA"/>
        </w:rPr>
        <w:t>18</w:t>
      </w:r>
      <w:r w:rsidR="00093C2D">
        <w:rPr>
          <w:rFonts w:ascii="Cambria" w:hAnsi="Cambria"/>
          <w:sz w:val="24"/>
          <w:szCs w:val="24"/>
          <w:lang w:val="bg-BG" w:bidi="ar-SA"/>
        </w:rPr>
        <w:t>.04.2023 г.</w:t>
      </w:r>
      <w:r w:rsidRPr="007952B8">
        <w:rPr>
          <w:rFonts w:ascii="Cambria" w:hAnsi="Cambria"/>
          <w:sz w:val="24"/>
          <w:szCs w:val="24"/>
          <w:lang w:val="bg-BG" w:bidi="ar-SA"/>
        </w:rPr>
        <w:t xml:space="preserve"> </w:t>
      </w:r>
    </w:p>
    <w:p w14:paraId="6550160D" w14:textId="77777777" w:rsidR="007952B8" w:rsidRDefault="007952B8" w:rsidP="007952B8">
      <w:pPr>
        <w:keepNext/>
        <w:keepLines/>
        <w:numPr>
          <w:ilvl w:val="2"/>
          <w:numId w:val="0"/>
        </w:numPr>
        <w:autoSpaceDE w:val="0"/>
        <w:autoSpaceDN w:val="0"/>
        <w:adjustRightInd w:val="0"/>
        <w:spacing w:after="0" w:line="264" w:lineRule="auto"/>
        <w:jc w:val="both"/>
        <w:outlineLvl w:val="2"/>
        <w:rPr>
          <w:rFonts w:ascii="Cambria" w:eastAsiaTheme="majorEastAsia" w:hAnsi="Cambria" w:cstheme="majorBidi"/>
          <w:b/>
          <w:bCs/>
          <w:color w:val="4472C4" w:themeColor="accent1"/>
          <w:sz w:val="24"/>
          <w:szCs w:val="24"/>
          <w:lang w:val="en-GB" w:bidi="ar-SA"/>
        </w:rPr>
      </w:pPr>
      <w:bookmarkStart w:id="2" w:name="_Ref431329191"/>
      <w:bookmarkStart w:id="3" w:name="_Toc117013066"/>
    </w:p>
    <w:p w14:paraId="3842046F" w14:textId="77777777" w:rsidR="00666464" w:rsidRPr="007952B8" w:rsidRDefault="00666464" w:rsidP="007952B8">
      <w:pPr>
        <w:keepNext/>
        <w:keepLines/>
        <w:numPr>
          <w:ilvl w:val="2"/>
          <w:numId w:val="0"/>
        </w:numPr>
        <w:autoSpaceDE w:val="0"/>
        <w:autoSpaceDN w:val="0"/>
        <w:adjustRightInd w:val="0"/>
        <w:spacing w:after="0" w:line="264" w:lineRule="auto"/>
        <w:jc w:val="both"/>
        <w:outlineLvl w:val="2"/>
        <w:rPr>
          <w:rFonts w:ascii="Cambria" w:eastAsiaTheme="majorEastAsia" w:hAnsi="Cambria" w:cstheme="majorBidi"/>
          <w:b/>
          <w:bCs/>
          <w:color w:val="4472C4" w:themeColor="accent1"/>
          <w:sz w:val="24"/>
          <w:szCs w:val="24"/>
          <w:lang w:val="bg-BG" w:bidi="ar-SA"/>
        </w:rPr>
      </w:pPr>
      <w:r w:rsidRPr="007952B8">
        <w:rPr>
          <w:rFonts w:ascii="Cambria" w:eastAsiaTheme="majorEastAsia" w:hAnsi="Cambria" w:cstheme="majorBidi"/>
          <w:b/>
          <w:bCs/>
          <w:color w:val="4472C4" w:themeColor="accent1"/>
          <w:sz w:val="24"/>
          <w:szCs w:val="24"/>
          <w:lang w:val="bg-BG" w:bidi="ar-SA"/>
        </w:rPr>
        <w:t>Документи за кандидатстване</w:t>
      </w:r>
      <w:bookmarkEnd w:id="2"/>
      <w:bookmarkEnd w:id="3"/>
    </w:p>
    <w:p w14:paraId="5FBF3D83" w14:textId="2A182516" w:rsidR="003504E0" w:rsidRPr="007952B8" w:rsidRDefault="00666464" w:rsidP="007952B8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jc w:val="both"/>
        <w:rPr>
          <w:rFonts w:ascii="Cambria" w:hAnsi="Cambria"/>
          <w:bCs/>
          <w:sz w:val="24"/>
          <w:szCs w:val="24"/>
          <w:lang w:val="bg-BG" w:bidi="ar-SA"/>
        </w:rPr>
      </w:pPr>
      <w:r w:rsidRPr="007952B8">
        <w:rPr>
          <w:rFonts w:ascii="Cambria" w:hAnsi="Cambria"/>
          <w:bCs/>
          <w:sz w:val="24"/>
          <w:szCs w:val="24"/>
          <w:lang w:val="bg-BG" w:bidi="ar-SA"/>
        </w:rPr>
        <w:t xml:space="preserve">Декларация на представляващия </w:t>
      </w:r>
      <w:r w:rsidR="003504E0" w:rsidRPr="007952B8">
        <w:rPr>
          <w:rFonts w:ascii="Cambria" w:hAnsi="Cambria"/>
          <w:bCs/>
          <w:sz w:val="24"/>
          <w:szCs w:val="24"/>
          <w:lang w:val="bg-BG" w:bidi="ar-SA"/>
        </w:rPr>
        <w:t>кандидата, попълнена по образец</w:t>
      </w:r>
      <w:r w:rsidRPr="007952B8">
        <w:rPr>
          <w:rFonts w:ascii="Cambria" w:hAnsi="Cambria"/>
          <w:bCs/>
          <w:sz w:val="24"/>
          <w:szCs w:val="24"/>
          <w:lang w:val="bg-BG" w:bidi="ar-SA"/>
        </w:rPr>
        <w:t xml:space="preserve"> на български език</w:t>
      </w:r>
      <w:r w:rsidR="003504E0" w:rsidRPr="007952B8">
        <w:rPr>
          <w:rFonts w:ascii="Cambria" w:hAnsi="Cambria"/>
          <w:bCs/>
          <w:sz w:val="24"/>
          <w:szCs w:val="24"/>
          <w:lang w:val="bg-BG" w:bidi="ar-SA"/>
        </w:rPr>
        <w:t xml:space="preserve"> (Приложение 1), подписана, сканирана и прикачена в ИС на МВУ;</w:t>
      </w:r>
    </w:p>
    <w:p w14:paraId="57B0E5AC" w14:textId="79429385" w:rsidR="00666464" w:rsidRPr="007952B8" w:rsidRDefault="003504E0" w:rsidP="007952B8">
      <w:pPr>
        <w:numPr>
          <w:ilvl w:val="0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64" w:lineRule="auto"/>
        <w:jc w:val="both"/>
        <w:rPr>
          <w:rFonts w:ascii="Cambria" w:hAnsi="Cambria"/>
          <w:bCs/>
          <w:sz w:val="24"/>
          <w:szCs w:val="24"/>
          <w:lang w:val="bg-BG" w:bidi="ar-SA"/>
        </w:rPr>
      </w:pPr>
      <w:r w:rsidRPr="007952B8">
        <w:rPr>
          <w:rFonts w:ascii="Cambria" w:hAnsi="Cambria"/>
          <w:bCs/>
          <w:sz w:val="24"/>
          <w:szCs w:val="24"/>
          <w:lang w:val="bg-BG" w:bidi="ar-SA"/>
        </w:rPr>
        <w:t>Декларация по чл. 19 и чл. 21 от Рамка за държавна помощ за научни изследвания, развитие и иновации (Приложение № 2), подписана, сканирана и прикачена в ИС на МВУ</w:t>
      </w:r>
      <w:r w:rsidR="00666464" w:rsidRPr="007952B8">
        <w:rPr>
          <w:rFonts w:ascii="Cambria" w:hAnsi="Cambria"/>
          <w:bCs/>
          <w:sz w:val="24"/>
          <w:szCs w:val="24"/>
          <w:lang w:val="bg-BG" w:bidi="ar-SA"/>
        </w:rPr>
        <w:t>;</w:t>
      </w:r>
    </w:p>
    <w:p w14:paraId="031AF4A5" w14:textId="77777777" w:rsidR="00804F96" w:rsidRPr="007952B8" w:rsidRDefault="00804F96" w:rsidP="007952B8">
      <w:pPr>
        <w:pStyle w:val="ListParagraph"/>
        <w:numPr>
          <w:ilvl w:val="0"/>
          <w:numId w:val="3"/>
        </w:numPr>
        <w:spacing w:after="0" w:line="264" w:lineRule="auto"/>
        <w:rPr>
          <w:rFonts w:ascii="Cambria" w:hAnsi="Cambria"/>
          <w:bCs/>
          <w:sz w:val="24"/>
          <w:szCs w:val="24"/>
          <w:lang w:val="bg-BG" w:bidi="ar-SA"/>
        </w:rPr>
      </w:pPr>
      <w:r w:rsidRPr="007952B8">
        <w:rPr>
          <w:rFonts w:ascii="Cambria" w:hAnsi="Cambria"/>
          <w:bCs/>
          <w:sz w:val="24"/>
          <w:szCs w:val="24"/>
          <w:lang w:val="bg-BG" w:bidi="ar-SA"/>
        </w:rPr>
        <w:t xml:space="preserve">Формуляр (обр. </w:t>
      </w:r>
      <w:r w:rsidRPr="007952B8">
        <w:rPr>
          <w:rFonts w:ascii="Cambria" w:hAnsi="Cambria"/>
          <w:bCs/>
          <w:sz w:val="24"/>
          <w:szCs w:val="24"/>
          <w:lang w:val="en-GB" w:bidi="ar-SA"/>
        </w:rPr>
        <w:t>1</w:t>
      </w:r>
      <w:r w:rsidR="00666464" w:rsidRPr="007952B8">
        <w:rPr>
          <w:rFonts w:ascii="Cambria" w:hAnsi="Cambria"/>
          <w:bCs/>
          <w:sz w:val="24"/>
          <w:szCs w:val="24"/>
          <w:lang w:val="bg-BG" w:bidi="ar-SA"/>
        </w:rPr>
        <w:t xml:space="preserve">) за самооценка относно съблюдаване на принципа за ненанасяне на значителни вреди (DNSH) </w:t>
      </w:r>
      <w:r w:rsidRPr="007952B8">
        <w:rPr>
          <w:rFonts w:ascii="Cambria" w:hAnsi="Cambria"/>
          <w:bCs/>
          <w:sz w:val="24"/>
          <w:szCs w:val="24"/>
          <w:lang w:val="bg-BG" w:bidi="ar-SA"/>
        </w:rPr>
        <w:t>на проекти/дейности от типа „меки мерки“</w:t>
      </w:r>
    </w:p>
    <w:p w14:paraId="2E4C7BBF" w14:textId="5EB44C94" w:rsidR="003504E0" w:rsidRPr="007952B8" w:rsidRDefault="003504E0" w:rsidP="007952B8">
      <w:pPr>
        <w:pStyle w:val="ListParagraph"/>
        <w:numPr>
          <w:ilvl w:val="0"/>
          <w:numId w:val="3"/>
        </w:numPr>
        <w:spacing w:after="0" w:line="264" w:lineRule="auto"/>
        <w:jc w:val="both"/>
        <w:rPr>
          <w:rFonts w:ascii="Cambria" w:hAnsi="Cambria"/>
          <w:sz w:val="24"/>
          <w:szCs w:val="24"/>
          <w:lang w:eastAsia="x-none"/>
        </w:rPr>
      </w:pPr>
      <w:r w:rsidRPr="007952B8">
        <w:rPr>
          <w:rFonts w:ascii="Cambria" w:hAnsi="Cambria"/>
          <w:sz w:val="24"/>
          <w:szCs w:val="24"/>
          <w:lang w:eastAsia="x-none"/>
        </w:rPr>
        <w:t xml:space="preserve">Документи за оценка на финансовия капацитет на крайния получател:  Годишен финансов отчет за </w:t>
      </w:r>
      <w:r w:rsidR="00F93499" w:rsidRPr="007952B8">
        <w:rPr>
          <w:rFonts w:ascii="Cambria" w:hAnsi="Cambria"/>
          <w:sz w:val="24"/>
          <w:szCs w:val="24"/>
          <w:lang w:val="bg-BG" w:eastAsia="x-none"/>
        </w:rPr>
        <w:t>2022</w:t>
      </w:r>
      <w:r w:rsidR="00F93499" w:rsidRPr="007952B8">
        <w:rPr>
          <w:rFonts w:ascii="Cambria" w:hAnsi="Cambria"/>
          <w:sz w:val="24"/>
          <w:szCs w:val="24"/>
          <w:lang w:eastAsia="x-none"/>
        </w:rPr>
        <w:t xml:space="preserve"> годин</w:t>
      </w:r>
      <w:r w:rsidR="00F93499" w:rsidRPr="007952B8">
        <w:rPr>
          <w:rFonts w:ascii="Cambria" w:hAnsi="Cambria"/>
          <w:sz w:val="24"/>
          <w:szCs w:val="24"/>
          <w:lang w:val="bg-BG" w:eastAsia="x-none"/>
        </w:rPr>
        <w:t>а</w:t>
      </w:r>
      <w:r w:rsidRPr="007952B8">
        <w:rPr>
          <w:rFonts w:ascii="Cambria" w:hAnsi="Cambria"/>
          <w:sz w:val="24"/>
          <w:szCs w:val="24"/>
          <w:lang w:eastAsia="x-none"/>
        </w:rPr>
        <w:t>;</w:t>
      </w:r>
    </w:p>
    <w:p w14:paraId="47342754" w14:textId="614490F4" w:rsidR="003504E0" w:rsidRPr="007952B8" w:rsidRDefault="003504E0" w:rsidP="007952B8">
      <w:pPr>
        <w:pStyle w:val="ListParagraph"/>
        <w:numPr>
          <w:ilvl w:val="0"/>
          <w:numId w:val="3"/>
        </w:numPr>
        <w:spacing w:after="0" w:line="264" w:lineRule="auto"/>
        <w:jc w:val="both"/>
        <w:rPr>
          <w:rFonts w:ascii="Cambria" w:hAnsi="Cambria"/>
          <w:sz w:val="24"/>
          <w:szCs w:val="24"/>
          <w:lang w:eastAsia="x-none"/>
        </w:rPr>
      </w:pPr>
      <w:r w:rsidRPr="007952B8">
        <w:rPr>
          <w:rFonts w:ascii="Cambria" w:hAnsi="Cambria"/>
          <w:sz w:val="24"/>
          <w:szCs w:val="24"/>
          <w:lang w:eastAsia="x-none"/>
        </w:rPr>
        <w:t>Документи за оценка на оперативния капацитет на крайния получател:  Референции, приемо-предавателни протоколи, отчетни доклади за удостоверяване на успешно реализиран поне един проект за изграждне на научноиновационен капацитет или за участие в научноиновационни мрежи, финансиран с европейски/национални средства през последните три години, и/или има поне 1 година опит в изпълнението на дейности, подобни на тези, включени в проектното предложение;</w:t>
      </w:r>
    </w:p>
    <w:p w14:paraId="36D58C4C" w14:textId="4638857D" w:rsidR="003504E0" w:rsidRPr="007952B8" w:rsidRDefault="003504E0" w:rsidP="007952B8">
      <w:pPr>
        <w:pStyle w:val="ListParagraph"/>
        <w:numPr>
          <w:ilvl w:val="0"/>
          <w:numId w:val="3"/>
        </w:numPr>
        <w:spacing w:after="0" w:line="264" w:lineRule="auto"/>
        <w:jc w:val="both"/>
        <w:rPr>
          <w:rFonts w:ascii="Cambria" w:hAnsi="Cambria"/>
          <w:sz w:val="24"/>
          <w:szCs w:val="24"/>
          <w:lang w:eastAsia="x-none"/>
        </w:rPr>
      </w:pPr>
      <w:r w:rsidRPr="007952B8">
        <w:rPr>
          <w:rFonts w:ascii="Cambria" w:hAnsi="Cambria"/>
          <w:sz w:val="24"/>
          <w:szCs w:val="24"/>
          <w:lang w:eastAsia="x-none"/>
        </w:rPr>
        <w:lastRenderedPageBreak/>
        <w:t>Документи за оценка на административния капацитет на крайния получател:  Автобиографии, референции за лица, които имат опит в управлението и/или изпълнението на проекти, финансирани с европейски/национални средства</w:t>
      </w:r>
    </w:p>
    <w:p w14:paraId="4D39DC92" w14:textId="77777777" w:rsidR="003504E0" w:rsidRPr="007952B8" w:rsidRDefault="003504E0" w:rsidP="007952B8">
      <w:pPr>
        <w:tabs>
          <w:tab w:val="left" w:pos="1080"/>
        </w:tabs>
        <w:autoSpaceDE w:val="0"/>
        <w:autoSpaceDN w:val="0"/>
        <w:adjustRightInd w:val="0"/>
        <w:spacing w:after="0" w:line="264" w:lineRule="auto"/>
        <w:jc w:val="both"/>
        <w:rPr>
          <w:rFonts w:ascii="Cambria" w:hAnsi="Cambria"/>
          <w:bCs/>
          <w:sz w:val="24"/>
          <w:szCs w:val="24"/>
          <w:lang w:val="bg-BG" w:bidi="ar-SA"/>
        </w:rPr>
      </w:pPr>
    </w:p>
    <w:p w14:paraId="6DB586B8" w14:textId="77777777" w:rsidR="00666464" w:rsidRPr="007952B8" w:rsidRDefault="00666464" w:rsidP="00666464">
      <w:pPr>
        <w:keepNext/>
        <w:keepLines/>
        <w:numPr>
          <w:ilvl w:val="2"/>
          <w:numId w:val="0"/>
        </w:numPr>
        <w:autoSpaceDE w:val="0"/>
        <w:autoSpaceDN w:val="0"/>
        <w:adjustRightInd w:val="0"/>
        <w:spacing w:before="200" w:after="0"/>
        <w:jc w:val="both"/>
        <w:outlineLvl w:val="2"/>
        <w:rPr>
          <w:rFonts w:ascii="Cambria" w:eastAsiaTheme="majorEastAsia" w:hAnsi="Cambria" w:cstheme="majorBidi"/>
          <w:b/>
          <w:bCs/>
          <w:color w:val="4472C4" w:themeColor="accent1"/>
          <w:sz w:val="24"/>
          <w:szCs w:val="24"/>
          <w:lang w:val="bg-BG" w:bidi="ar-SA"/>
        </w:rPr>
      </w:pPr>
      <w:bookmarkStart w:id="4" w:name="_Toc117013067"/>
      <w:r w:rsidRPr="007952B8">
        <w:rPr>
          <w:rFonts w:ascii="Cambria" w:eastAsiaTheme="majorEastAsia" w:hAnsi="Cambria" w:cstheme="majorBidi"/>
          <w:b/>
          <w:bCs/>
          <w:color w:val="4472C4" w:themeColor="accent1"/>
          <w:sz w:val="24"/>
          <w:szCs w:val="24"/>
          <w:lang w:val="bg-BG" w:bidi="ar-SA"/>
        </w:rPr>
        <w:t xml:space="preserve">Методика за оценка на </w:t>
      </w:r>
      <w:bookmarkEnd w:id="4"/>
      <w:r w:rsidRPr="007952B8">
        <w:rPr>
          <w:rFonts w:ascii="Cambria" w:eastAsiaTheme="majorEastAsia" w:hAnsi="Cambria" w:cstheme="majorBidi"/>
          <w:b/>
          <w:bCs/>
          <w:color w:val="4472C4" w:themeColor="accent1"/>
          <w:sz w:val="24"/>
          <w:szCs w:val="24"/>
          <w:lang w:val="bg-BG" w:bidi="ar-SA"/>
        </w:rPr>
        <w:t>проектното предложение</w:t>
      </w:r>
    </w:p>
    <w:p w14:paraId="67FE459D" w14:textId="77777777" w:rsidR="00666464" w:rsidRPr="007952B8" w:rsidRDefault="00666464" w:rsidP="007952B8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Cambria" w:hAnsi="Cambria"/>
          <w:sz w:val="24"/>
          <w:szCs w:val="24"/>
          <w:lang w:val="bg-BG" w:bidi="ar-SA"/>
        </w:rPr>
      </w:pPr>
      <w:r w:rsidRPr="007952B8">
        <w:rPr>
          <w:rFonts w:ascii="Cambria" w:hAnsi="Cambria"/>
          <w:sz w:val="24"/>
          <w:szCs w:val="24"/>
          <w:lang w:val="bg-BG" w:bidi="ar-SA"/>
        </w:rPr>
        <w:t>Проектното предложение се оценява съгласно разпоредбите  на  чл. 22-24 от ПМС № 114 от 8 юни 2022 г. за определяне на детайлни правила за предоставяне на средства на крайни получатели от Механизма за възстановяване и устойчивост.</w:t>
      </w:r>
    </w:p>
    <w:p w14:paraId="20C19325" w14:textId="77777777" w:rsidR="00666464" w:rsidRPr="007952B8" w:rsidRDefault="00666464" w:rsidP="007952B8">
      <w:pPr>
        <w:tabs>
          <w:tab w:val="left" w:pos="0"/>
        </w:tabs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Cambria" w:hAnsi="Cambria"/>
          <w:sz w:val="24"/>
          <w:szCs w:val="24"/>
          <w:lang w:val="bg-BG" w:bidi="ar-SA"/>
        </w:rPr>
      </w:pPr>
      <w:r w:rsidRPr="007952B8">
        <w:rPr>
          <w:rFonts w:ascii="Cambria" w:hAnsi="Cambria"/>
          <w:sz w:val="24"/>
          <w:szCs w:val="24"/>
          <w:lang w:val="bg-BG" w:bidi="ar-SA"/>
        </w:rPr>
        <w:t xml:space="preserve">Задължително подлежат на оценка </w:t>
      </w:r>
      <w:r w:rsidRPr="007952B8">
        <w:rPr>
          <w:rFonts w:ascii="Cambria" w:hAnsi="Cambria"/>
          <w:sz w:val="24"/>
          <w:szCs w:val="24"/>
          <w:u w:val="single"/>
          <w:lang w:val="bg-BG" w:bidi="ar-SA"/>
        </w:rPr>
        <w:t>административния, финансовия и оперативния капацитет</w:t>
      </w:r>
      <w:r w:rsidRPr="007952B8">
        <w:rPr>
          <w:rFonts w:ascii="Cambria" w:hAnsi="Cambria"/>
          <w:sz w:val="24"/>
          <w:szCs w:val="24"/>
          <w:lang w:val="bg-BG" w:bidi="ar-SA"/>
        </w:rPr>
        <w:t xml:space="preserve"> на конкретния краен получател за изпълнение на съответната инвестиция.</w:t>
      </w:r>
    </w:p>
    <w:p w14:paraId="3D36B6A0" w14:textId="77777777" w:rsidR="00666464" w:rsidRPr="007952B8" w:rsidRDefault="00666464" w:rsidP="007952B8">
      <w:pPr>
        <w:tabs>
          <w:tab w:val="left" w:pos="0"/>
        </w:tabs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Cambria" w:hAnsi="Cambria"/>
          <w:sz w:val="24"/>
          <w:szCs w:val="24"/>
          <w:lang w:val="bg-BG" w:bidi="ar-SA"/>
        </w:rPr>
      </w:pPr>
      <w:r w:rsidRPr="007952B8">
        <w:rPr>
          <w:rFonts w:ascii="Cambria" w:hAnsi="Cambria"/>
          <w:sz w:val="24"/>
          <w:szCs w:val="24"/>
          <w:lang w:val="bg-BG" w:bidi="ar-SA"/>
        </w:rPr>
        <w:t>Оценяването на предложенията включва следните етапи:</w:t>
      </w:r>
    </w:p>
    <w:p w14:paraId="7708FD33" w14:textId="77777777" w:rsidR="00666464" w:rsidRPr="007952B8" w:rsidRDefault="00666464" w:rsidP="007952B8">
      <w:pPr>
        <w:numPr>
          <w:ilvl w:val="0"/>
          <w:numId w:val="2"/>
        </w:numPr>
        <w:tabs>
          <w:tab w:val="left" w:pos="0"/>
        </w:tabs>
        <w:autoSpaceDE w:val="0"/>
        <w:autoSpaceDN w:val="0"/>
        <w:adjustRightInd w:val="0"/>
        <w:spacing w:after="0" w:line="264" w:lineRule="auto"/>
        <w:contextualSpacing/>
        <w:jc w:val="both"/>
        <w:rPr>
          <w:rFonts w:ascii="Cambria" w:hAnsi="Cambria"/>
          <w:i/>
          <w:iCs/>
          <w:sz w:val="24"/>
          <w:szCs w:val="24"/>
          <w:lang w:val="bg-BG" w:bidi="ar-SA"/>
        </w:rPr>
      </w:pPr>
      <w:r w:rsidRPr="007952B8">
        <w:rPr>
          <w:rFonts w:ascii="Cambria" w:hAnsi="Cambria"/>
          <w:i/>
          <w:iCs/>
          <w:sz w:val="24"/>
          <w:szCs w:val="24"/>
          <w:lang w:val="bg-BG" w:bidi="ar-SA"/>
        </w:rPr>
        <w:t>Етап 1: Проверка на административно съответствие и допустимост</w:t>
      </w:r>
    </w:p>
    <w:p w14:paraId="2EE68F01" w14:textId="77777777" w:rsidR="00666464" w:rsidRPr="007952B8" w:rsidRDefault="00666464" w:rsidP="007952B8">
      <w:pPr>
        <w:tabs>
          <w:tab w:val="left" w:pos="0"/>
        </w:tabs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Cambria" w:hAnsi="Cambria"/>
          <w:sz w:val="24"/>
          <w:szCs w:val="24"/>
          <w:lang w:val="bg-BG" w:bidi="ar-SA"/>
        </w:rPr>
      </w:pPr>
      <w:r w:rsidRPr="007952B8">
        <w:rPr>
          <w:rFonts w:ascii="Cambria" w:hAnsi="Cambria"/>
          <w:sz w:val="24"/>
          <w:szCs w:val="24"/>
          <w:lang w:val="bg-BG" w:bidi="ar-SA"/>
        </w:rPr>
        <w:t>Извършва се проверка относно формално съответствие на проектното предложение и допустимостта на кандидата, съгласно следните критерии:</w:t>
      </w:r>
    </w:p>
    <w:p w14:paraId="5E08EE68" w14:textId="77777777" w:rsidR="00666464" w:rsidRPr="007952B8" w:rsidRDefault="00666464" w:rsidP="00666464">
      <w:pPr>
        <w:tabs>
          <w:tab w:val="left" w:pos="0"/>
        </w:tabs>
        <w:autoSpaceDE w:val="0"/>
        <w:autoSpaceDN w:val="0"/>
        <w:adjustRightInd w:val="0"/>
        <w:spacing w:before="60" w:after="60"/>
        <w:ind w:firstLine="708"/>
        <w:jc w:val="both"/>
        <w:rPr>
          <w:rFonts w:ascii="Cambria" w:hAnsi="Cambria"/>
          <w:sz w:val="24"/>
          <w:szCs w:val="24"/>
          <w:lang w:val="bg-BG" w:bidi="ar-SA"/>
        </w:rPr>
      </w:pPr>
    </w:p>
    <w:tbl>
      <w:tblPr>
        <w:tblW w:w="97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2"/>
        <w:gridCol w:w="1134"/>
      </w:tblGrid>
      <w:tr w:rsidR="00666464" w:rsidRPr="007952B8" w14:paraId="3B228EA4" w14:textId="77777777" w:rsidTr="000D4FEF">
        <w:tc>
          <w:tcPr>
            <w:tcW w:w="8572" w:type="dxa"/>
            <w:shd w:val="clear" w:color="auto" w:fill="E0E0E0"/>
          </w:tcPr>
          <w:p w14:paraId="17AEEBD8" w14:textId="77777777" w:rsidR="00666464" w:rsidRPr="007952B8" w:rsidRDefault="00666464" w:rsidP="00666464">
            <w:pPr>
              <w:tabs>
                <w:tab w:val="left" w:pos="-284"/>
              </w:tabs>
              <w:spacing w:after="120" w:line="240" w:lineRule="auto"/>
              <w:jc w:val="both"/>
              <w:rPr>
                <w:rFonts w:ascii="Cambria" w:eastAsia="Times New Roman" w:hAnsi="Cambria" w:cstheme="minorHAnsi"/>
                <w:b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eastAsia="Times New Roman" w:hAnsi="Cambria" w:cstheme="minorHAnsi"/>
                <w:b/>
                <w:sz w:val="24"/>
                <w:szCs w:val="24"/>
                <w:lang w:val="bg-BG" w:bidi="ar-SA"/>
              </w:rPr>
              <w:t>Критерии за проверка на административно съответствие</w:t>
            </w:r>
          </w:p>
        </w:tc>
        <w:tc>
          <w:tcPr>
            <w:tcW w:w="1134" w:type="dxa"/>
            <w:shd w:val="clear" w:color="auto" w:fill="E0E0E0"/>
          </w:tcPr>
          <w:p w14:paraId="2C9A6BB3" w14:textId="77777777" w:rsidR="00666464" w:rsidRPr="007952B8" w:rsidRDefault="00666464" w:rsidP="00666464">
            <w:pPr>
              <w:spacing w:after="120" w:line="240" w:lineRule="auto"/>
              <w:jc w:val="both"/>
              <w:rPr>
                <w:rFonts w:ascii="Cambria" w:eastAsia="Times New Roman" w:hAnsi="Cambria" w:cstheme="minorHAnsi"/>
                <w:b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eastAsia="Times New Roman" w:hAnsi="Cambria" w:cstheme="minorHAnsi"/>
                <w:b/>
                <w:sz w:val="24"/>
                <w:szCs w:val="24"/>
                <w:lang w:val="bg-BG" w:bidi="ar-SA"/>
              </w:rPr>
              <w:t>Да/Не</w:t>
            </w:r>
          </w:p>
        </w:tc>
      </w:tr>
      <w:tr w:rsidR="00666464" w:rsidRPr="007952B8" w14:paraId="2520FE71" w14:textId="77777777" w:rsidTr="000D4FEF">
        <w:tc>
          <w:tcPr>
            <w:tcW w:w="8572" w:type="dxa"/>
          </w:tcPr>
          <w:p w14:paraId="37C6F089" w14:textId="77777777" w:rsidR="00666464" w:rsidRPr="007952B8" w:rsidRDefault="00666464" w:rsidP="00666464">
            <w:pPr>
              <w:tabs>
                <w:tab w:val="left" w:pos="-284"/>
              </w:tabs>
              <w:spacing w:after="120" w:line="240" w:lineRule="auto"/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  <w:t xml:space="preserve">Проектното предложение е представено чрез Информационната система за ПВУ  (ИСУН 2020) - </w:t>
            </w:r>
            <w:hyperlink r:id="rId10" w:history="1">
              <w:r w:rsidRPr="007952B8">
                <w:rPr>
                  <w:rFonts w:ascii="Cambria" w:eastAsia="Times New Roman" w:hAnsi="Cambria" w:cstheme="minorHAnsi"/>
                  <w:sz w:val="24"/>
                  <w:szCs w:val="24"/>
                  <w:u w:val="single"/>
                  <w:lang w:val="bg-BG" w:bidi="ar-SA"/>
                </w:rPr>
                <w:t>https://eumis2020.government.bg</w:t>
              </w:r>
            </w:hyperlink>
            <w:r w:rsidRPr="007952B8"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  <w:t xml:space="preserve"> и е получено в срок.</w:t>
            </w:r>
          </w:p>
        </w:tc>
        <w:tc>
          <w:tcPr>
            <w:tcW w:w="1134" w:type="dxa"/>
          </w:tcPr>
          <w:p w14:paraId="66069222" w14:textId="77777777" w:rsidR="00666464" w:rsidRPr="007952B8" w:rsidRDefault="00666464" w:rsidP="00666464">
            <w:pPr>
              <w:spacing w:after="120" w:line="240" w:lineRule="auto"/>
              <w:jc w:val="both"/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</w:pPr>
          </w:p>
        </w:tc>
      </w:tr>
      <w:tr w:rsidR="00666464" w:rsidRPr="007952B8" w14:paraId="602CD6B7" w14:textId="77777777" w:rsidTr="000D4FEF">
        <w:tc>
          <w:tcPr>
            <w:tcW w:w="8572" w:type="dxa"/>
          </w:tcPr>
          <w:p w14:paraId="7DCDF197" w14:textId="77777777" w:rsidR="00666464" w:rsidRPr="007952B8" w:rsidRDefault="00666464" w:rsidP="00666464">
            <w:pPr>
              <w:tabs>
                <w:tab w:val="left" w:pos="-284"/>
              </w:tabs>
              <w:spacing w:after="120" w:line="240" w:lineRule="auto"/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  <w:t>Формулярът за кандидатстване е подписан с квалифициран електронен подпис (КЕП) от законния представител на кандидата или оправомощено за целите на подаването на проектното предложение лице.</w:t>
            </w:r>
          </w:p>
        </w:tc>
        <w:tc>
          <w:tcPr>
            <w:tcW w:w="1134" w:type="dxa"/>
          </w:tcPr>
          <w:p w14:paraId="60BA2511" w14:textId="77777777" w:rsidR="00666464" w:rsidRPr="007952B8" w:rsidRDefault="00666464" w:rsidP="00666464">
            <w:pPr>
              <w:spacing w:after="120" w:line="240" w:lineRule="auto"/>
              <w:jc w:val="both"/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</w:pPr>
          </w:p>
        </w:tc>
      </w:tr>
      <w:tr w:rsidR="00666464" w:rsidRPr="007952B8" w14:paraId="1A234DDF" w14:textId="77777777" w:rsidTr="000D4FEF">
        <w:tc>
          <w:tcPr>
            <w:tcW w:w="8572" w:type="dxa"/>
          </w:tcPr>
          <w:p w14:paraId="333606A5" w14:textId="3E86A82E" w:rsidR="00666464" w:rsidRPr="007952B8" w:rsidRDefault="00666464" w:rsidP="00666464">
            <w:pPr>
              <w:tabs>
                <w:tab w:val="left" w:pos="-284"/>
              </w:tabs>
              <w:spacing w:after="120" w:line="240" w:lineRule="auto"/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  <w:t xml:space="preserve">Заповед за упълномощаване на лице, което да представлява крайния получател по конкретния проект и да подписва всички документи, свързани с подаването, оценката на подаденото проектно предложение, предоставянето на документи, необходими за подписване. </w:t>
            </w:r>
          </w:p>
        </w:tc>
        <w:tc>
          <w:tcPr>
            <w:tcW w:w="1134" w:type="dxa"/>
          </w:tcPr>
          <w:p w14:paraId="3AA9AB74" w14:textId="77777777" w:rsidR="00666464" w:rsidRPr="007952B8" w:rsidRDefault="00666464" w:rsidP="00666464">
            <w:pPr>
              <w:spacing w:after="120" w:line="240" w:lineRule="auto"/>
              <w:jc w:val="both"/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</w:pPr>
          </w:p>
        </w:tc>
      </w:tr>
      <w:tr w:rsidR="00666464" w:rsidRPr="007952B8" w14:paraId="77A84704" w14:textId="77777777" w:rsidTr="000D4FEF">
        <w:tc>
          <w:tcPr>
            <w:tcW w:w="8572" w:type="dxa"/>
          </w:tcPr>
          <w:p w14:paraId="576F177D" w14:textId="77777777" w:rsidR="00666464" w:rsidRPr="007952B8" w:rsidRDefault="00666464" w:rsidP="00666464">
            <w:pPr>
              <w:tabs>
                <w:tab w:val="left" w:pos="-284"/>
              </w:tabs>
              <w:spacing w:after="120" w:line="240" w:lineRule="auto"/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  <w:t>Проектното предложение е с попълнени всички раздели, за които е указано, че са задължителни в Електронния формуляр за кандидатстване.</w:t>
            </w:r>
          </w:p>
        </w:tc>
        <w:tc>
          <w:tcPr>
            <w:tcW w:w="1134" w:type="dxa"/>
          </w:tcPr>
          <w:p w14:paraId="5BE4E815" w14:textId="77777777" w:rsidR="00666464" w:rsidRPr="007952B8" w:rsidRDefault="00666464" w:rsidP="00666464">
            <w:pPr>
              <w:spacing w:after="120" w:line="240" w:lineRule="auto"/>
              <w:jc w:val="both"/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</w:pPr>
          </w:p>
        </w:tc>
      </w:tr>
      <w:tr w:rsidR="00666464" w:rsidRPr="007952B8" w14:paraId="186A7FBB" w14:textId="77777777" w:rsidTr="000D4FEF">
        <w:tc>
          <w:tcPr>
            <w:tcW w:w="8572" w:type="dxa"/>
          </w:tcPr>
          <w:p w14:paraId="0DB9590C" w14:textId="77777777" w:rsidR="00666464" w:rsidRPr="007952B8" w:rsidRDefault="00666464" w:rsidP="00666464">
            <w:pPr>
              <w:tabs>
                <w:tab w:val="left" w:pos="-284"/>
              </w:tabs>
              <w:spacing w:after="120" w:line="240" w:lineRule="auto"/>
              <w:rPr>
                <w:rFonts w:ascii="Cambria" w:eastAsia="Times New Roman" w:hAnsi="Cambria" w:cstheme="minorHAnsi"/>
                <w:i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hAnsi="Cambria"/>
                <w:bCs/>
                <w:sz w:val="24"/>
                <w:szCs w:val="24"/>
                <w:lang w:val="bg-BG" w:bidi="ar-SA"/>
              </w:rPr>
              <w:t>Попълнена декларация (съгласно образеца).</w:t>
            </w:r>
          </w:p>
        </w:tc>
        <w:tc>
          <w:tcPr>
            <w:tcW w:w="1134" w:type="dxa"/>
          </w:tcPr>
          <w:p w14:paraId="1A99C6C0" w14:textId="77777777" w:rsidR="00666464" w:rsidRPr="007952B8" w:rsidRDefault="00666464" w:rsidP="00666464">
            <w:pPr>
              <w:spacing w:after="120" w:line="240" w:lineRule="auto"/>
              <w:jc w:val="both"/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</w:pPr>
          </w:p>
        </w:tc>
      </w:tr>
      <w:tr w:rsidR="003504E0" w:rsidRPr="007952B8" w14:paraId="6302E907" w14:textId="77777777" w:rsidTr="000D4FEF">
        <w:tc>
          <w:tcPr>
            <w:tcW w:w="8572" w:type="dxa"/>
          </w:tcPr>
          <w:p w14:paraId="78B55314" w14:textId="0B97451C" w:rsidR="003504E0" w:rsidRPr="007952B8" w:rsidRDefault="003504E0" w:rsidP="00666464">
            <w:pPr>
              <w:tabs>
                <w:tab w:val="left" w:pos="-284"/>
              </w:tabs>
              <w:spacing w:after="120" w:line="240" w:lineRule="auto"/>
              <w:rPr>
                <w:rFonts w:ascii="Cambria" w:hAnsi="Cambria"/>
                <w:bCs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hAnsi="Cambria"/>
                <w:bCs/>
                <w:sz w:val="24"/>
                <w:szCs w:val="24"/>
                <w:lang w:val="bg-BG" w:bidi="ar-SA"/>
              </w:rPr>
              <w:t>Декларация по чл. 19 и чл. 21 от Рамка за държавна помощ за научни изследвания, развитие и иновации (Приложение № 2), (съгласно образеца)</w:t>
            </w:r>
          </w:p>
        </w:tc>
        <w:tc>
          <w:tcPr>
            <w:tcW w:w="1134" w:type="dxa"/>
          </w:tcPr>
          <w:p w14:paraId="5F413108" w14:textId="77777777" w:rsidR="003504E0" w:rsidRPr="007952B8" w:rsidRDefault="003504E0" w:rsidP="00666464">
            <w:pPr>
              <w:spacing w:after="120" w:line="240" w:lineRule="auto"/>
              <w:jc w:val="both"/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</w:pPr>
          </w:p>
        </w:tc>
      </w:tr>
      <w:tr w:rsidR="00666464" w:rsidRPr="007952B8" w14:paraId="742F0209" w14:textId="77777777" w:rsidTr="000D4FEF">
        <w:tc>
          <w:tcPr>
            <w:tcW w:w="8572" w:type="dxa"/>
          </w:tcPr>
          <w:p w14:paraId="48B2E374" w14:textId="5729FBD9" w:rsidR="00666464" w:rsidRPr="007952B8" w:rsidRDefault="00804F96" w:rsidP="00F93499">
            <w:pPr>
              <w:tabs>
                <w:tab w:val="left" w:pos="-284"/>
              </w:tabs>
              <w:spacing w:after="120" w:line="240" w:lineRule="auto"/>
              <w:rPr>
                <w:rFonts w:ascii="Cambria" w:hAnsi="Cambria"/>
                <w:bCs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hAnsi="Cambria"/>
                <w:bCs/>
                <w:sz w:val="24"/>
                <w:szCs w:val="24"/>
                <w:lang w:val="bg-BG" w:bidi="ar-SA"/>
              </w:rPr>
              <w:t xml:space="preserve">Формуляр (обр. </w:t>
            </w:r>
            <w:r w:rsidRPr="007952B8">
              <w:rPr>
                <w:rFonts w:ascii="Cambria" w:hAnsi="Cambria"/>
                <w:bCs/>
                <w:sz w:val="24"/>
                <w:szCs w:val="24"/>
                <w:lang w:val="en-GB" w:bidi="ar-SA"/>
              </w:rPr>
              <w:t>1</w:t>
            </w:r>
            <w:r w:rsidR="00666464" w:rsidRPr="007952B8">
              <w:rPr>
                <w:rFonts w:ascii="Cambria" w:hAnsi="Cambria"/>
                <w:bCs/>
                <w:sz w:val="24"/>
                <w:szCs w:val="24"/>
                <w:lang w:val="bg-BG" w:bidi="ar-SA"/>
              </w:rPr>
              <w:t xml:space="preserve">) за самооценка относно съблюдаване на принципа за ненанасяне на значителни вреди (DNSH) </w:t>
            </w:r>
          </w:p>
        </w:tc>
        <w:tc>
          <w:tcPr>
            <w:tcW w:w="1134" w:type="dxa"/>
          </w:tcPr>
          <w:p w14:paraId="11CCADAA" w14:textId="77777777" w:rsidR="00666464" w:rsidRPr="007952B8" w:rsidRDefault="00666464" w:rsidP="00666464">
            <w:pPr>
              <w:spacing w:after="120" w:line="240" w:lineRule="auto"/>
              <w:jc w:val="both"/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</w:pPr>
          </w:p>
        </w:tc>
      </w:tr>
      <w:tr w:rsidR="00666464" w:rsidRPr="007952B8" w14:paraId="12BF6F29" w14:textId="77777777" w:rsidTr="000D4FEF">
        <w:tc>
          <w:tcPr>
            <w:tcW w:w="8572" w:type="dxa"/>
            <w:shd w:val="clear" w:color="auto" w:fill="E0E0E0"/>
          </w:tcPr>
          <w:p w14:paraId="4A6E04B6" w14:textId="77777777" w:rsidR="00666464" w:rsidRPr="007952B8" w:rsidRDefault="00666464" w:rsidP="00666464">
            <w:pPr>
              <w:spacing w:after="120" w:line="240" w:lineRule="auto"/>
              <w:rPr>
                <w:rFonts w:ascii="Cambria" w:eastAsia="Times New Roman" w:hAnsi="Cambria" w:cstheme="minorHAnsi"/>
                <w:b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eastAsia="Times New Roman" w:hAnsi="Cambria" w:cstheme="minorHAnsi"/>
                <w:b/>
                <w:sz w:val="24"/>
                <w:szCs w:val="24"/>
                <w:lang w:val="bg-BG" w:bidi="ar-SA"/>
              </w:rPr>
              <w:t>Критерии за проверка на допустимост</w:t>
            </w:r>
          </w:p>
        </w:tc>
        <w:tc>
          <w:tcPr>
            <w:tcW w:w="1134" w:type="dxa"/>
            <w:shd w:val="clear" w:color="auto" w:fill="E0E0E0"/>
          </w:tcPr>
          <w:p w14:paraId="79B79441" w14:textId="77777777" w:rsidR="00666464" w:rsidRPr="007952B8" w:rsidRDefault="00666464" w:rsidP="00666464">
            <w:pPr>
              <w:spacing w:after="120" w:line="240" w:lineRule="auto"/>
              <w:jc w:val="both"/>
              <w:rPr>
                <w:rFonts w:ascii="Cambria" w:eastAsia="Times New Roman" w:hAnsi="Cambria" w:cstheme="minorHAnsi"/>
                <w:b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eastAsia="Times New Roman" w:hAnsi="Cambria" w:cstheme="minorHAnsi"/>
                <w:b/>
                <w:sz w:val="24"/>
                <w:szCs w:val="24"/>
                <w:lang w:val="bg-BG" w:bidi="ar-SA"/>
              </w:rPr>
              <w:t>Да/Не</w:t>
            </w:r>
          </w:p>
        </w:tc>
      </w:tr>
      <w:tr w:rsidR="00666464" w:rsidRPr="007952B8" w14:paraId="43EBDDFA" w14:textId="77777777" w:rsidTr="000D4FEF">
        <w:trPr>
          <w:trHeight w:val="338"/>
        </w:trPr>
        <w:tc>
          <w:tcPr>
            <w:tcW w:w="8572" w:type="dxa"/>
          </w:tcPr>
          <w:p w14:paraId="551840F3" w14:textId="77777777" w:rsidR="00666464" w:rsidRPr="007952B8" w:rsidRDefault="00666464" w:rsidP="00666464">
            <w:pPr>
              <w:tabs>
                <w:tab w:val="left" w:pos="-284"/>
                <w:tab w:val="left" w:pos="239"/>
              </w:tabs>
              <w:spacing w:after="120" w:line="240" w:lineRule="auto"/>
              <w:jc w:val="both"/>
              <w:rPr>
                <w:rFonts w:ascii="Cambria" w:eastAsia="Calibri" w:hAnsi="Cambria" w:cstheme="minorHAnsi"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  <w:t>Кандидатът е допустим, съгласно Поканата.</w:t>
            </w:r>
          </w:p>
        </w:tc>
        <w:tc>
          <w:tcPr>
            <w:tcW w:w="1134" w:type="dxa"/>
          </w:tcPr>
          <w:p w14:paraId="1E8087F1" w14:textId="77777777" w:rsidR="00666464" w:rsidRPr="007952B8" w:rsidRDefault="00666464" w:rsidP="00666464">
            <w:pPr>
              <w:spacing w:after="120" w:line="240" w:lineRule="auto"/>
              <w:jc w:val="both"/>
              <w:rPr>
                <w:rFonts w:ascii="Cambria" w:eastAsia="Times New Roman" w:hAnsi="Cambria" w:cstheme="minorHAnsi"/>
                <w:b/>
                <w:sz w:val="24"/>
                <w:szCs w:val="24"/>
                <w:lang w:val="bg-BG" w:bidi="ar-SA"/>
              </w:rPr>
            </w:pPr>
          </w:p>
        </w:tc>
      </w:tr>
      <w:tr w:rsidR="00666464" w:rsidRPr="007952B8" w14:paraId="71332502" w14:textId="77777777" w:rsidTr="000D4FEF">
        <w:trPr>
          <w:trHeight w:val="338"/>
        </w:trPr>
        <w:tc>
          <w:tcPr>
            <w:tcW w:w="8572" w:type="dxa"/>
          </w:tcPr>
          <w:p w14:paraId="4AAF86DA" w14:textId="77777777" w:rsidR="00666464" w:rsidRPr="007952B8" w:rsidDel="008F58B4" w:rsidRDefault="00666464" w:rsidP="00666464">
            <w:pPr>
              <w:tabs>
                <w:tab w:val="left" w:pos="-284"/>
              </w:tabs>
              <w:spacing w:after="120" w:line="240" w:lineRule="auto"/>
              <w:jc w:val="both"/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  <w:t xml:space="preserve">Кандидатът е пряко отговорен за подготовката, управлението и изпълнението на дейностите по проекта, а не изпълнява ролята на посредник. </w:t>
            </w:r>
          </w:p>
        </w:tc>
        <w:tc>
          <w:tcPr>
            <w:tcW w:w="1134" w:type="dxa"/>
          </w:tcPr>
          <w:p w14:paraId="4AD53A87" w14:textId="77777777" w:rsidR="00666464" w:rsidRPr="007952B8" w:rsidRDefault="00666464" w:rsidP="00666464">
            <w:pPr>
              <w:tabs>
                <w:tab w:val="left" w:pos="-284"/>
              </w:tabs>
              <w:spacing w:after="120" w:line="240" w:lineRule="auto"/>
              <w:jc w:val="both"/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</w:pPr>
          </w:p>
        </w:tc>
      </w:tr>
      <w:tr w:rsidR="00666464" w:rsidRPr="007952B8" w14:paraId="546298D1" w14:textId="77777777" w:rsidTr="000D4FEF">
        <w:trPr>
          <w:trHeight w:val="338"/>
        </w:trPr>
        <w:tc>
          <w:tcPr>
            <w:tcW w:w="8572" w:type="dxa"/>
          </w:tcPr>
          <w:p w14:paraId="521FA101" w14:textId="77777777" w:rsidR="00666464" w:rsidRPr="007952B8" w:rsidRDefault="00666464" w:rsidP="00666464">
            <w:pPr>
              <w:tabs>
                <w:tab w:val="left" w:pos="-284"/>
              </w:tabs>
              <w:spacing w:after="120" w:line="240" w:lineRule="auto"/>
              <w:jc w:val="both"/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  <w:lastRenderedPageBreak/>
              <w:t>За Кандидатът е налице липса на обстоятелства, водещи до изключване от участие</w:t>
            </w:r>
          </w:p>
        </w:tc>
        <w:tc>
          <w:tcPr>
            <w:tcW w:w="1134" w:type="dxa"/>
          </w:tcPr>
          <w:p w14:paraId="22709721" w14:textId="77777777" w:rsidR="00666464" w:rsidRPr="007952B8" w:rsidRDefault="00666464" w:rsidP="00666464">
            <w:pPr>
              <w:tabs>
                <w:tab w:val="left" w:pos="-284"/>
              </w:tabs>
              <w:spacing w:after="120" w:line="240" w:lineRule="auto"/>
              <w:jc w:val="both"/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</w:pPr>
          </w:p>
        </w:tc>
      </w:tr>
      <w:tr w:rsidR="00666464" w:rsidRPr="007952B8" w14:paraId="166D87D4" w14:textId="77777777" w:rsidTr="000D4FEF">
        <w:trPr>
          <w:trHeight w:val="338"/>
        </w:trPr>
        <w:tc>
          <w:tcPr>
            <w:tcW w:w="8572" w:type="dxa"/>
          </w:tcPr>
          <w:p w14:paraId="658D5CDF" w14:textId="77777777" w:rsidR="00666464" w:rsidRPr="007952B8" w:rsidRDefault="00666464" w:rsidP="00666464">
            <w:pPr>
              <w:tabs>
                <w:tab w:val="left" w:pos="-284"/>
              </w:tabs>
              <w:spacing w:after="120" w:line="240" w:lineRule="auto"/>
              <w:jc w:val="both"/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  <w:t>Продължителността на проекта е в съответствие с Поканата.</w:t>
            </w:r>
          </w:p>
        </w:tc>
        <w:tc>
          <w:tcPr>
            <w:tcW w:w="1134" w:type="dxa"/>
          </w:tcPr>
          <w:p w14:paraId="7B30B3C5" w14:textId="77777777" w:rsidR="00666464" w:rsidRPr="007952B8" w:rsidRDefault="00666464" w:rsidP="00666464">
            <w:pPr>
              <w:tabs>
                <w:tab w:val="left" w:pos="-284"/>
              </w:tabs>
              <w:spacing w:after="120" w:line="240" w:lineRule="auto"/>
              <w:jc w:val="both"/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</w:pPr>
          </w:p>
        </w:tc>
      </w:tr>
      <w:tr w:rsidR="00666464" w:rsidRPr="007952B8" w14:paraId="33439FF6" w14:textId="77777777" w:rsidTr="000D4FEF">
        <w:trPr>
          <w:trHeight w:val="338"/>
        </w:trPr>
        <w:tc>
          <w:tcPr>
            <w:tcW w:w="8572" w:type="dxa"/>
          </w:tcPr>
          <w:p w14:paraId="03007BDA" w14:textId="77777777" w:rsidR="00666464" w:rsidRPr="007952B8" w:rsidRDefault="00666464" w:rsidP="00666464">
            <w:pPr>
              <w:tabs>
                <w:tab w:val="left" w:pos="-284"/>
              </w:tabs>
              <w:spacing w:after="120" w:line="240" w:lineRule="auto"/>
              <w:jc w:val="both"/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eastAsia="Times New Roman" w:hAnsi="Cambria" w:cstheme="minorHAnsi"/>
                <w:sz w:val="24"/>
                <w:szCs w:val="24"/>
                <w:lang w:val="bg-BG" w:bidi="ar-SA"/>
              </w:rPr>
              <w:t>Дейностите по проекта не са физически завършени или изцяло осъществени преди подаването на проектното предложение за финансиране по настоящата операция, независимо дали всички свързани плащания са направени от получателя.</w:t>
            </w:r>
          </w:p>
        </w:tc>
        <w:tc>
          <w:tcPr>
            <w:tcW w:w="1134" w:type="dxa"/>
          </w:tcPr>
          <w:p w14:paraId="449C17A3" w14:textId="77777777" w:rsidR="00666464" w:rsidRPr="007952B8" w:rsidRDefault="00666464" w:rsidP="00666464">
            <w:pPr>
              <w:spacing w:after="120" w:line="240" w:lineRule="auto"/>
              <w:jc w:val="both"/>
              <w:rPr>
                <w:rFonts w:ascii="Cambria" w:eastAsia="Times New Roman" w:hAnsi="Cambria" w:cstheme="minorHAnsi"/>
                <w:b/>
                <w:sz w:val="24"/>
                <w:szCs w:val="24"/>
                <w:lang w:val="bg-BG" w:bidi="ar-SA"/>
              </w:rPr>
            </w:pPr>
          </w:p>
        </w:tc>
      </w:tr>
    </w:tbl>
    <w:p w14:paraId="445C5F62" w14:textId="77777777" w:rsidR="00666464" w:rsidRPr="007952B8" w:rsidRDefault="00666464" w:rsidP="00666464">
      <w:pPr>
        <w:tabs>
          <w:tab w:val="left" w:pos="0"/>
        </w:tabs>
        <w:autoSpaceDE w:val="0"/>
        <w:autoSpaceDN w:val="0"/>
        <w:adjustRightInd w:val="0"/>
        <w:spacing w:before="60" w:after="60"/>
        <w:ind w:firstLine="708"/>
        <w:jc w:val="both"/>
        <w:rPr>
          <w:rFonts w:ascii="Cambria" w:hAnsi="Cambria"/>
          <w:sz w:val="24"/>
          <w:szCs w:val="24"/>
          <w:lang w:val="bg-BG" w:bidi="ar-SA"/>
        </w:rPr>
      </w:pPr>
    </w:p>
    <w:p w14:paraId="26C4033A" w14:textId="77777777" w:rsidR="00666464" w:rsidRPr="007952B8" w:rsidRDefault="00666464" w:rsidP="007952B8">
      <w:pPr>
        <w:tabs>
          <w:tab w:val="left" w:pos="0"/>
        </w:tabs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Cambria" w:hAnsi="Cambria" w:cstheme="minorHAnsi"/>
          <w:sz w:val="24"/>
          <w:szCs w:val="24"/>
          <w:lang w:val="bg-BG" w:bidi="ar-SA"/>
        </w:rPr>
      </w:pPr>
      <w:r w:rsidRPr="007952B8">
        <w:rPr>
          <w:rFonts w:ascii="Cambria" w:hAnsi="Cambria"/>
          <w:sz w:val="24"/>
          <w:szCs w:val="24"/>
          <w:lang w:val="bg-BG" w:bidi="ar-SA"/>
        </w:rPr>
        <w:t xml:space="preserve">При установяване на непълноти или несъответствия в проектното предложение СНД-БАН изпраща на конкретния краен получател уведомление за установените непълноти или несъответствия и определя разумен срок за тяхното отстраняване, който не може да бъде по-кратък от една седмица. </w:t>
      </w:r>
      <w:r w:rsidRPr="007952B8">
        <w:rPr>
          <w:rFonts w:ascii="Cambria" w:hAnsi="Cambria" w:cstheme="minorHAnsi"/>
          <w:sz w:val="24"/>
          <w:szCs w:val="24"/>
          <w:lang w:val="bg-BG" w:bidi="ar-SA"/>
        </w:rPr>
        <w:t>Уведомлението съдържа и информация, че неотстраняването им в срок може да доведе до прекратяване на процедурата по отношение на конкретния краен получател.</w:t>
      </w:r>
      <w:r w:rsidRPr="007952B8">
        <w:rPr>
          <w:rFonts w:ascii="Cambria" w:hAnsi="Cambria"/>
          <w:sz w:val="24"/>
          <w:szCs w:val="24"/>
          <w:lang w:val="bg-BG" w:bidi="ar-SA"/>
        </w:rPr>
        <w:t xml:space="preserve"> Срокът за оценка спира да тече до датата на тяхното отстраняване.</w:t>
      </w:r>
    </w:p>
    <w:p w14:paraId="48BC8CA1" w14:textId="77777777" w:rsidR="00666464" w:rsidRPr="007952B8" w:rsidRDefault="00666464" w:rsidP="007952B8">
      <w:pPr>
        <w:tabs>
          <w:tab w:val="left" w:pos="0"/>
        </w:tabs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Cambria" w:hAnsi="Cambria"/>
          <w:sz w:val="24"/>
          <w:szCs w:val="24"/>
          <w:lang w:val="bg-BG" w:bidi="ar-SA"/>
        </w:rPr>
      </w:pPr>
      <w:r w:rsidRPr="007952B8">
        <w:rPr>
          <w:rFonts w:ascii="Cambria" w:hAnsi="Cambria"/>
          <w:sz w:val="24"/>
          <w:szCs w:val="24"/>
          <w:lang w:val="bg-BG" w:bidi="ar-SA"/>
        </w:rPr>
        <w:t xml:space="preserve">За преминаване към Етап 2: оценка на административен, финансов и оперативен капацитет е задължително успешното приключване на Етап 1 от оценката. </w:t>
      </w:r>
    </w:p>
    <w:p w14:paraId="0B6DCC04" w14:textId="77777777" w:rsidR="00F93499" w:rsidRPr="007952B8" w:rsidRDefault="00F93499" w:rsidP="007952B8">
      <w:pPr>
        <w:tabs>
          <w:tab w:val="left" w:pos="0"/>
        </w:tabs>
        <w:autoSpaceDE w:val="0"/>
        <w:autoSpaceDN w:val="0"/>
        <w:adjustRightInd w:val="0"/>
        <w:spacing w:after="0" w:line="264" w:lineRule="auto"/>
        <w:ind w:left="1068"/>
        <w:jc w:val="both"/>
        <w:rPr>
          <w:rFonts w:ascii="Cambria" w:hAnsi="Cambria"/>
          <w:i/>
          <w:iCs/>
          <w:sz w:val="24"/>
          <w:szCs w:val="24"/>
          <w:lang w:val="bg-BG" w:bidi="ar-SA"/>
        </w:rPr>
      </w:pPr>
    </w:p>
    <w:p w14:paraId="393238DE" w14:textId="77777777" w:rsidR="00666464" w:rsidRPr="007952B8" w:rsidRDefault="00666464" w:rsidP="007952B8">
      <w:pPr>
        <w:tabs>
          <w:tab w:val="left" w:pos="0"/>
        </w:tabs>
        <w:autoSpaceDE w:val="0"/>
        <w:autoSpaceDN w:val="0"/>
        <w:adjustRightInd w:val="0"/>
        <w:spacing w:after="0" w:line="264" w:lineRule="auto"/>
        <w:ind w:left="1068"/>
        <w:jc w:val="both"/>
        <w:rPr>
          <w:rFonts w:ascii="Cambria" w:hAnsi="Cambria"/>
          <w:i/>
          <w:iCs/>
          <w:sz w:val="24"/>
          <w:szCs w:val="24"/>
          <w:lang w:val="bg-BG" w:bidi="ar-SA"/>
        </w:rPr>
      </w:pPr>
      <w:r w:rsidRPr="007952B8">
        <w:rPr>
          <w:rFonts w:ascii="Cambria" w:hAnsi="Cambria"/>
          <w:i/>
          <w:iCs/>
          <w:sz w:val="24"/>
          <w:szCs w:val="24"/>
          <w:lang w:val="bg-BG" w:bidi="ar-SA"/>
        </w:rPr>
        <w:t>Етап 2: Оценка на административен, финансов и оперативен капацитет.</w:t>
      </w:r>
    </w:p>
    <w:p w14:paraId="56BC7390" w14:textId="77777777" w:rsidR="00666464" w:rsidRPr="007952B8" w:rsidRDefault="00666464" w:rsidP="007952B8">
      <w:pPr>
        <w:tabs>
          <w:tab w:val="left" w:pos="0"/>
        </w:tabs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Cambria" w:hAnsi="Cambria"/>
          <w:sz w:val="24"/>
          <w:szCs w:val="24"/>
          <w:lang w:val="bg-BG" w:bidi="ar-SA"/>
        </w:rPr>
      </w:pPr>
      <w:r w:rsidRPr="007952B8">
        <w:rPr>
          <w:rFonts w:ascii="Cambria" w:hAnsi="Cambria"/>
          <w:sz w:val="24"/>
          <w:szCs w:val="24"/>
          <w:lang w:val="bg-BG" w:bidi="ar-SA"/>
        </w:rPr>
        <w:t>В рамките на техническата оценка се извършва оценка на административния, финансовия и оперативния капацитет на крайния получател, съгласно следните критерии:</w:t>
      </w:r>
    </w:p>
    <w:p w14:paraId="33F96FF4" w14:textId="77777777" w:rsidR="00666464" w:rsidRPr="007952B8" w:rsidRDefault="00666464" w:rsidP="00666464">
      <w:pPr>
        <w:tabs>
          <w:tab w:val="left" w:pos="0"/>
        </w:tabs>
        <w:autoSpaceDE w:val="0"/>
        <w:autoSpaceDN w:val="0"/>
        <w:adjustRightInd w:val="0"/>
        <w:spacing w:before="60" w:after="60"/>
        <w:ind w:left="1068"/>
        <w:jc w:val="both"/>
        <w:rPr>
          <w:rFonts w:ascii="Cambria" w:hAnsi="Cambria"/>
          <w:sz w:val="24"/>
          <w:szCs w:val="24"/>
          <w:lang w:val="bg-BG" w:bidi="ar-SA"/>
        </w:rPr>
      </w:pPr>
    </w:p>
    <w:tbl>
      <w:tblPr>
        <w:tblpPr w:leftFromText="180" w:rightFromText="180" w:vertAnchor="text" w:horzAnchor="margin" w:tblpY="-4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7"/>
        <w:gridCol w:w="930"/>
        <w:gridCol w:w="3297"/>
      </w:tblGrid>
      <w:tr w:rsidR="00F93499" w:rsidRPr="007952B8" w14:paraId="46CF3F7F" w14:textId="77777777" w:rsidTr="005E081F">
        <w:trPr>
          <w:trHeight w:val="416"/>
        </w:trPr>
        <w:tc>
          <w:tcPr>
            <w:tcW w:w="5488" w:type="dxa"/>
            <w:shd w:val="clear" w:color="auto" w:fill="D9D9D9"/>
          </w:tcPr>
          <w:p w14:paraId="403F8AE3" w14:textId="77777777" w:rsidR="00F93499" w:rsidRPr="007952B8" w:rsidRDefault="00F93499" w:rsidP="004905EB">
            <w:pPr>
              <w:spacing w:after="120" w:line="240" w:lineRule="auto"/>
              <w:jc w:val="center"/>
              <w:rPr>
                <w:rFonts w:ascii="Cambria" w:eastAsia="Calibri" w:hAnsi="Cambria" w:cstheme="minorHAnsi"/>
                <w:b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eastAsia="Calibri" w:hAnsi="Cambria" w:cstheme="minorHAnsi"/>
                <w:b/>
                <w:sz w:val="24"/>
                <w:szCs w:val="24"/>
                <w:lang w:val="bg-BG" w:bidi="ar-SA"/>
              </w:rPr>
              <w:t>Критерий</w:t>
            </w:r>
          </w:p>
        </w:tc>
        <w:tc>
          <w:tcPr>
            <w:tcW w:w="806" w:type="dxa"/>
            <w:shd w:val="clear" w:color="auto" w:fill="D9D9D9"/>
          </w:tcPr>
          <w:p w14:paraId="60C00BB1" w14:textId="77777777" w:rsidR="00F93499" w:rsidRPr="007952B8" w:rsidRDefault="00F93499" w:rsidP="004905EB">
            <w:pPr>
              <w:spacing w:after="120" w:line="240" w:lineRule="auto"/>
              <w:jc w:val="center"/>
              <w:rPr>
                <w:rFonts w:ascii="Cambria" w:eastAsia="Calibri" w:hAnsi="Cambria" w:cstheme="minorHAnsi"/>
                <w:b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eastAsia="Calibri" w:hAnsi="Cambria" w:cstheme="minorHAnsi"/>
                <w:b/>
                <w:sz w:val="24"/>
                <w:szCs w:val="24"/>
                <w:lang w:val="bg-BG" w:bidi="ar-SA"/>
              </w:rPr>
              <w:t>Да/Не</w:t>
            </w:r>
          </w:p>
        </w:tc>
        <w:tc>
          <w:tcPr>
            <w:tcW w:w="3340" w:type="dxa"/>
            <w:shd w:val="clear" w:color="auto" w:fill="D9D9D9"/>
          </w:tcPr>
          <w:p w14:paraId="428D6E5A" w14:textId="77777777" w:rsidR="00F93499" w:rsidRPr="007952B8" w:rsidRDefault="00F93499" w:rsidP="004905EB">
            <w:pPr>
              <w:spacing w:after="120" w:line="240" w:lineRule="auto"/>
              <w:jc w:val="center"/>
              <w:rPr>
                <w:rFonts w:ascii="Cambria" w:eastAsia="Calibri" w:hAnsi="Cambria" w:cstheme="minorHAnsi"/>
                <w:b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eastAsia="Calibri" w:hAnsi="Cambria" w:cstheme="minorHAnsi"/>
                <w:b/>
                <w:sz w:val="24"/>
                <w:szCs w:val="24"/>
                <w:lang w:val="bg-BG" w:bidi="ar-SA"/>
              </w:rPr>
              <w:t xml:space="preserve">Източник за проверка </w:t>
            </w:r>
          </w:p>
        </w:tc>
      </w:tr>
      <w:tr w:rsidR="00F93499" w:rsidRPr="007952B8" w14:paraId="03AA8758" w14:textId="77777777" w:rsidTr="004905EB">
        <w:trPr>
          <w:trHeight w:val="1184"/>
        </w:trPr>
        <w:tc>
          <w:tcPr>
            <w:tcW w:w="5488" w:type="dxa"/>
            <w:shd w:val="clear" w:color="auto" w:fill="auto"/>
          </w:tcPr>
          <w:p w14:paraId="17C3CBF2" w14:textId="77777777" w:rsidR="00F93499" w:rsidRPr="007952B8" w:rsidRDefault="00F93499" w:rsidP="004905EB">
            <w:pPr>
              <w:spacing w:after="120" w:line="240" w:lineRule="auto"/>
              <w:jc w:val="both"/>
              <w:rPr>
                <w:rFonts w:ascii="Cambria" w:eastAsia="Calibri" w:hAnsi="Cambria" w:cstheme="minorHAnsi"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eastAsia="Calibri" w:hAnsi="Cambria" w:cstheme="minorHAnsi"/>
                <w:sz w:val="24"/>
                <w:szCs w:val="24"/>
                <w:lang w:val="bg-BG" w:bidi="ar-SA"/>
              </w:rPr>
              <w:t xml:space="preserve">Финансов капацитет: Кандидатът има стабилни и достатъчни източници на финансиране, позволяващи да се изпълнят предложените дейности </w:t>
            </w:r>
          </w:p>
        </w:tc>
        <w:tc>
          <w:tcPr>
            <w:tcW w:w="806" w:type="dxa"/>
            <w:shd w:val="clear" w:color="auto" w:fill="auto"/>
            <w:vAlign w:val="center"/>
          </w:tcPr>
          <w:p w14:paraId="4D73D077" w14:textId="77777777" w:rsidR="00F93499" w:rsidRPr="007952B8" w:rsidRDefault="00F93499" w:rsidP="004905EB">
            <w:pPr>
              <w:spacing w:after="120" w:line="240" w:lineRule="auto"/>
              <w:jc w:val="both"/>
              <w:rPr>
                <w:rFonts w:ascii="Cambria" w:eastAsia="Calibri" w:hAnsi="Cambria" w:cstheme="minorHAnsi"/>
                <w:sz w:val="24"/>
                <w:szCs w:val="24"/>
                <w:lang w:val="bg-BG" w:bidi="ar-SA"/>
              </w:rPr>
            </w:pPr>
          </w:p>
        </w:tc>
        <w:tc>
          <w:tcPr>
            <w:tcW w:w="3340" w:type="dxa"/>
            <w:shd w:val="clear" w:color="auto" w:fill="auto"/>
            <w:vAlign w:val="center"/>
          </w:tcPr>
          <w:p w14:paraId="6F113EFE" w14:textId="77777777" w:rsidR="00F93499" w:rsidRPr="007952B8" w:rsidRDefault="00F93499" w:rsidP="004905EB">
            <w:pPr>
              <w:spacing w:after="120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eastAsia="Calibri" w:hAnsi="Cambria" w:cstheme="minorHAnsi"/>
                <w:sz w:val="24"/>
                <w:szCs w:val="24"/>
                <w:lang w:val="bg-BG" w:bidi="ar-SA"/>
              </w:rPr>
              <w:t>Годишен финансов отчет за  2022 г.</w:t>
            </w:r>
          </w:p>
        </w:tc>
      </w:tr>
      <w:tr w:rsidR="00F93499" w:rsidRPr="007952B8" w14:paraId="05C69DF8" w14:textId="77777777" w:rsidTr="004905EB">
        <w:trPr>
          <w:trHeight w:val="503"/>
        </w:trPr>
        <w:tc>
          <w:tcPr>
            <w:tcW w:w="5488" w:type="dxa"/>
            <w:shd w:val="clear" w:color="auto" w:fill="auto"/>
          </w:tcPr>
          <w:p w14:paraId="4016F231" w14:textId="77777777" w:rsidR="00F93499" w:rsidRPr="007952B8" w:rsidRDefault="00F93499" w:rsidP="004905EB">
            <w:pPr>
              <w:spacing w:after="120" w:line="240" w:lineRule="auto"/>
              <w:jc w:val="both"/>
              <w:rPr>
                <w:rFonts w:ascii="Cambria" w:eastAsia="Calibri" w:hAnsi="Cambria" w:cstheme="minorHAnsi"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eastAsia="Calibri" w:hAnsi="Cambria" w:cstheme="minorHAnsi"/>
                <w:sz w:val="24"/>
                <w:szCs w:val="24"/>
                <w:lang w:val="bg-BG" w:bidi="ar-SA"/>
              </w:rPr>
              <w:t>Оперативен капацитет: Кандидатът има успешно реализиран поне един проект за изграждане на научноиновационен капацитет или за участие в научноиновационни мрежи, финансиран с европейски/национални средства през последните три години, и/или има поне 1 година опит в изпълнението на дейности, подобни на тези, включени в проектното предложение.</w:t>
            </w:r>
          </w:p>
        </w:tc>
        <w:tc>
          <w:tcPr>
            <w:tcW w:w="806" w:type="dxa"/>
            <w:shd w:val="clear" w:color="auto" w:fill="auto"/>
            <w:vAlign w:val="center"/>
          </w:tcPr>
          <w:p w14:paraId="4B56169F" w14:textId="77777777" w:rsidR="00F93499" w:rsidRPr="007952B8" w:rsidRDefault="00F93499" w:rsidP="004905EB">
            <w:pPr>
              <w:spacing w:after="120" w:line="240" w:lineRule="auto"/>
              <w:jc w:val="both"/>
              <w:rPr>
                <w:rFonts w:ascii="Cambria" w:eastAsia="Calibri" w:hAnsi="Cambria" w:cstheme="minorHAnsi"/>
                <w:sz w:val="24"/>
                <w:szCs w:val="24"/>
                <w:lang w:val="bg-BG" w:bidi="ar-SA"/>
              </w:rPr>
            </w:pPr>
          </w:p>
        </w:tc>
        <w:tc>
          <w:tcPr>
            <w:tcW w:w="3340" w:type="dxa"/>
            <w:shd w:val="clear" w:color="auto" w:fill="auto"/>
            <w:vAlign w:val="center"/>
          </w:tcPr>
          <w:p w14:paraId="40AE9CEA" w14:textId="77777777" w:rsidR="00F93499" w:rsidRPr="007952B8" w:rsidRDefault="00F93499" w:rsidP="004905EB">
            <w:pPr>
              <w:spacing w:after="120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  <w:lang w:val="bg-BG" w:bidi="ar-SA"/>
              </w:rPr>
            </w:pPr>
            <w:bookmarkStart w:id="5" w:name="_Hlk124343100"/>
            <w:r w:rsidRPr="007952B8">
              <w:rPr>
                <w:rFonts w:ascii="Cambria" w:eastAsia="Calibri" w:hAnsi="Cambria" w:cstheme="minorHAnsi"/>
                <w:sz w:val="24"/>
                <w:szCs w:val="24"/>
                <w:lang w:val="bg-BG" w:bidi="ar-SA"/>
              </w:rPr>
              <w:t>Референции, приемо-предавателни протоколи, отчетни доклади</w:t>
            </w:r>
            <w:bookmarkEnd w:id="5"/>
            <w:r w:rsidRPr="007952B8">
              <w:rPr>
                <w:rFonts w:ascii="Cambria" w:eastAsia="Calibri" w:hAnsi="Cambria" w:cstheme="minorHAnsi"/>
                <w:sz w:val="24"/>
                <w:szCs w:val="24"/>
                <w:lang w:val="bg-BG" w:bidi="ar-SA"/>
              </w:rPr>
              <w:t>, друга релевантна информация</w:t>
            </w:r>
          </w:p>
        </w:tc>
      </w:tr>
      <w:tr w:rsidR="00F93499" w:rsidRPr="007952B8" w14:paraId="5376B0E9" w14:textId="77777777" w:rsidTr="005E081F">
        <w:trPr>
          <w:trHeight w:val="888"/>
        </w:trPr>
        <w:tc>
          <w:tcPr>
            <w:tcW w:w="5488" w:type="dxa"/>
            <w:shd w:val="clear" w:color="auto" w:fill="auto"/>
          </w:tcPr>
          <w:p w14:paraId="2FA6E838" w14:textId="77777777" w:rsidR="00F93499" w:rsidRPr="007952B8" w:rsidRDefault="00F93499" w:rsidP="004905EB">
            <w:pPr>
              <w:spacing w:after="120" w:line="240" w:lineRule="auto"/>
              <w:rPr>
                <w:rFonts w:ascii="Cambria" w:eastAsia="Calibri" w:hAnsi="Cambria" w:cstheme="minorHAnsi"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eastAsia="Calibri" w:hAnsi="Cambria" w:cstheme="minorHAnsi"/>
                <w:sz w:val="24"/>
                <w:szCs w:val="24"/>
                <w:lang w:val="bg-BG" w:bidi="ar-SA"/>
              </w:rPr>
              <w:lastRenderedPageBreak/>
              <w:t xml:space="preserve">Административен капацитет: Кандидатът е посочил лица, които имат опит в управлението и/или изпълнението на проекти </w:t>
            </w:r>
          </w:p>
        </w:tc>
        <w:tc>
          <w:tcPr>
            <w:tcW w:w="806" w:type="dxa"/>
            <w:shd w:val="clear" w:color="auto" w:fill="auto"/>
            <w:vAlign w:val="center"/>
          </w:tcPr>
          <w:p w14:paraId="31277DDE" w14:textId="77777777" w:rsidR="00F93499" w:rsidRPr="007952B8" w:rsidRDefault="00F93499" w:rsidP="004905EB">
            <w:pPr>
              <w:spacing w:after="120" w:line="240" w:lineRule="auto"/>
              <w:jc w:val="both"/>
              <w:rPr>
                <w:rFonts w:ascii="Cambria" w:eastAsia="Calibri" w:hAnsi="Cambria" w:cstheme="minorHAnsi"/>
                <w:sz w:val="24"/>
                <w:szCs w:val="24"/>
                <w:lang w:val="bg-BG" w:bidi="ar-SA"/>
              </w:rPr>
            </w:pPr>
          </w:p>
        </w:tc>
        <w:tc>
          <w:tcPr>
            <w:tcW w:w="3340" w:type="dxa"/>
            <w:shd w:val="clear" w:color="auto" w:fill="auto"/>
            <w:vAlign w:val="center"/>
          </w:tcPr>
          <w:p w14:paraId="5314791A" w14:textId="77777777" w:rsidR="00F93499" w:rsidRPr="007952B8" w:rsidRDefault="00F93499" w:rsidP="004905EB">
            <w:pPr>
              <w:spacing w:after="120" w:line="240" w:lineRule="auto"/>
              <w:jc w:val="center"/>
              <w:rPr>
                <w:rFonts w:ascii="Cambria" w:eastAsia="Calibri" w:hAnsi="Cambria" w:cstheme="minorHAnsi"/>
                <w:sz w:val="24"/>
                <w:szCs w:val="24"/>
                <w:lang w:val="bg-BG" w:bidi="ar-SA"/>
              </w:rPr>
            </w:pPr>
            <w:r w:rsidRPr="007952B8">
              <w:rPr>
                <w:rFonts w:ascii="Cambria" w:eastAsia="Calibri" w:hAnsi="Cambria" w:cstheme="minorHAnsi"/>
                <w:sz w:val="24"/>
                <w:szCs w:val="24"/>
                <w:lang w:val="bg-BG" w:bidi="ar-SA"/>
              </w:rPr>
              <w:t>Автобиографии, референции,</w:t>
            </w:r>
            <w:r w:rsidRPr="007952B8">
              <w:rPr>
                <w:rFonts w:ascii="Cambria" w:hAnsi="Cambria"/>
                <w:sz w:val="24"/>
                <w:szCs w:val="24"/>
                <w:lang w:val="bg-BG" w:bidi="ar-SA"/>
              </w:rPr>
              <w:t xml:space="preserve"> </w:t>
            </w:r>
            <w:r w:rsidRPr="007952B8">
              <w:rPr>
                <w:rFonts w:ascii="Cambria" w:eastAsia="Calibri" w:hAnsi="Cambria" w:cstheme="minorHAnsi"/>
                <w:sz w:val="24"/>
                <w:szCs w:val="24"/>
                <w:lang w:val="bg-BG" w:bidi="ar-SA"/>
              </w:rPr>
              <w:t>друга релевантна информация</w:t>
            </w:r>
          </w:p>
        </w:tc>
      </w:tr>
    </w:tbl>
    <w:p w14:paraId="35A97022" w14:textId="77777777" w:rsidR="00F93499" w:rsidRPr="007952B8" w:rsidRDefault="00F93499" w:rsidP="00666464">
      <w:pPr>
        <w:tabs>
          <w:tab w:val="left" w:pos="0"/>
        </w:tabs>
        <w:autoSpaceDE w:val="0"/>
        <w:autoSpaceDN w:val="0"/>
        <w:adjustRightInd w:val="0"/>
        <w:spacing w:before="60" w:after="60"/>
        <w:ind w:left="1068"/>
        <w:jc w:val="both"/>
        <w:rPr>
          <w:rFonts w:ascii="Cambria" w:hAnsi="Cambria"/>
          <w:sz w:val="24"/>
          <w:szCs w:val="24"/>
          <w:lang w:val="bg-BG" w:bidi="ar-SA"/>
        </w:rPr>
      </w:pPr>
    </w:p>
    <w:p w14:paraId="0348A4C2" w14:textId="77777777" w:rsidR="00666464" w:rsidRPr="007952B8" w:rsidRDefault="00666464" w:rsidP="00666464">
      <w:pPr>
        <w:keepNext/>
        <w:keepLines/>
        <w:numPr>
          <w:ilvl w:val="2"/>
          <w:numId w:val="0"/>
        </w:numPr>
        <w:autoSpaceDE w:val="0"/>
        <w:autoSpaceDN w:val="0"/>
        <w:adjustRightInd w:val="0"/>
        <w:spacing w:before="200" w:after="0"/>
        <w:jc w:val="both"/>
        <w:outlineLvl w:val="2"/>
        <w:rPr>
          <w:rFonts w:ascii="Cambria" w:eastAsiaTheme="majorEastAsia" w:hAnsi="Cambria" w:cstheme="majorBidi"/>
          <w:b/>
          <w:bCs/>
          <w:color w:val="4472C4" w:themeColor="accent1"/>
          <w:sz w:val="24"/>
          <w:szCs w:val="24"/>
          <w:lang w:val="bg-BG" w:bidi="ar-SA"/>
        </w:rPr>
      </w:pPr>
      <w:r w:rsidRPr="007952B8">
        <w:rPr>
          <w:rFonts w:ascii="Cambria" w:eastAsiaTheme="majorEastAsia" w:hAnsi="Cambria" w:cstheme="majorBidi"/>
          <w:b/>
          <w:bCs/>
          <w:color w:val="4472C4" w:themeColor="accent1"/>
          <w:sz w:val="24"/>
          <w:szCs w:val="24"/>
          <w:lang w:val="bg-BG" w:bidi="ar-SA"/>
        </w:rPr>
        <w:t>Условия и изисквания за сключване на договор за предоставяне на финансирането</w:t>
      </w:r>
    </w:p>
    <w:p w14:paraId="14E55409" w14:textId="77777777" w:rsidR="00666464" w:rsidRPr="007952B8" w:rsidRDefault="00666464" w:rsidP="007952B8">
      <w:pPr>
        <w:tabs>
          <w:tab w:val="left" w:pos="0"/>
        </w:tabs>
        <w:autoSpaceDE w:val="0"/>
        <w:autoSpaceDN w:val="0"/>
        <w:adjustRightInd w:val="0"/>
        <w:spacing w:after="0" w:line="264" w:lineRule="auto"/>
        <w:ind w:left="1068"/>
        <w:jc w:val="both"/>
        <w:rPr>
          <w:rFonts w:ascii="Cambria" w:hAnsi="Cambria"/>
          <w:sz w:val="24"/>
          <w:szCs w:val="24"/>
          <w:lang w:val="bg-BG" w:bidi="ar-SA"/>
        </w:rPr>
      </w:pPr>
      <w:r w:rsidRPr="007952B8">
        <w:rPr>
          <w:rFonts w:ascii="Cambria" w:hAnsi="Cambria"/>
          <w:sz w:val="24"/>
          <w:szCs w:val="24"/>
          <w:lang w:val="bg-BG" w:bidi="ar-SA"/>
        </w:rPr>
        <w:t>Договорът се сключва след представяне на следните документи:</w:t>
      </w:r>
    </w:p>
    <w:p w14:paraId="3CD5A188" w14:textId="77777777" w:rsidR="00666464" w:rsidRPr="007952B8" w:rsidRDefault="00666464" w:rsidP="00CB0F21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64" w:lineRule="auto"/>
        <w:ind w:left="709"/>
        <w:contextualSpacing/>
        <w:jc w:val="both"/>
        <w:rPr>
          <w:rFonts w:ascii="Cambria" w:hAnsi="Cambria"/>
          <w:sz w:val="24"/>
          <w:szCs w:val="24"/>
          <w:lang w:val="bg-BG" w:bidi="ar-SA"/>
        </w:rPr>
      </w:pPr>
      <w:r w:rsidRPr="007952B8">
        <w:rPr>
          <w:rFonts w:ascii="Cambria" w:hAnsi="Cambria"/>
          <w:sz w:val="24"/>
          <w:szCs w:val="24"/>
          <w:lang w:val="bg-BG" w:bidi="ar-SA"/>
        </w:rPr>
        <w:t>Свидетелство за съдимост на представляващия;</w:t>
      </w:r>
    </w:p>
    <w:p w14:paraId="6AA2BB17" w14:textId="77777777" w:rsidR="00666464" w:rsidRPr="007952B8" w:rsidRDefault="00666464" w:rsidP="00CB0F21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64" w:lineRule="auto"/>
        <w:ind w:left="709"/>
        <w:contextualSpacing/>
        <w:jc w:val="both"/>
        <w:rPr>
          <w:rFonts w:ascii="Cambria" w:hAnsi="Cambria"/>
          <w:sz w:val="24"/>
          <w:szCs w:val="24"/>
          <w:lang w:val="bg-BG" w:bidi="ar-SA"/>
        </w:rPr>
      </w:pPr>
      <w:r w:rsidRPr="007952B8">
        <w:rPr>
          <w:rFonts w:ascii="Cambria" w:hAnsi="Cambria"/>
          <w:sz w:val="24"/>
          <w:szCs w:val="24"/>
          <w:lang w:val="bg-BG" w:bidi="ar-SA"/>
        </w:rPr>
        <w:t>Удостоверение от НАП и от общината по седалището на кандидата и СНД;</w:t>
      </w:r>
    </w:p>
    <w:p w14:paraId="7FF055A4" w14:textId="77777777" w:rsidR="00666464" w:rsidRPr="007952B8" w:rsidRDefault="00666464" w:rsidP="00CB0F21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64" w:lineRule="auto"/>
        <w:ind w:left="709"/>
        <w:contextualSpacing/>
        <w:jc w:val="both"/>
        <w:rPr>
          <w:rFonts w:ascii="Cambria" w:hAnsi="Cambria"/>
          <w:sz w:val="24"/>
          <w:szCs w:val="24"/>
          <w:lang w:val="bg-BG" w:bidi="ar-SA"/>
        </w:rPr>
      </w:pPr>
      <w:r w:rsidRPr="007952B8">
        <w:rPr>
          <w:rFonts w:ascii="Cambria" w:hAnsi="Cambria"/>
          <w:sz w:val="24"/>
          <w:szCs w:val="24"/>
          <w:lang w:val="bg-BG" w:bidi="ar-SA"/>
        </w:rPr>
        <w:t>Удостоверение от ИА ГИТ</w:t>
      </w:r>
    </w:p>
    <w:p w14:paraId="4212712F" w14:textId="17FB3E28" w:rsidR="00666464" w:rsidRPr="007952B8" w:rsidRDefault="00666464" w:rsidP="00CB0F21">
      <w:pPr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64" w:lineRule="auto"/>
        <w:ind w:left="709"/>
        <w:contextualSpacing/>
        <w:jc w:val="both"/>
        <w:rPr>
          <w:rFonts w:ascii="Cambria" w:hAnsi="Cambria"/>
          <w:sz w:val="24"/>
          <w:szCs w:val="24"/>
          <w:lang w:val="bg-BG" w:bidi="ar-SA"/>
        </w:rPr>
      </w:pPr>
      <w:r w:rsidRPr="007952B8">
        <w:rPr>
          <w:rFonts w:ascii="Cambria" w:hAnsi="Cambria"/>
          <w:sz w:val="24"/>
          <w:szCs w:val="24"/>
          <w:lang w:val="bg-BG" w:bidi="ar-SA"/>
        </w:rPr>
        <w:t>Деклар</w:t>
      </w:r>
      <w:r w:rsidR="004025F0">
        <w:rPr>
          <w:rFonts w:ascii="Cambria" w:hAnsi="Cambria"/>
          <w:sz w:val="24"/>
          <w:szCs w:val="24"/>
          <w:lang w:val="bg-BG" w:bidi="ar-SA"/>
        </w:rPr>
        <w:t>ация за обстоятелствата по т.</w:t>
      </w:r>
      <w:r w:rsidRPr="007952B8">
        <w:rPr>
          <w:rFonts w:ascii="Cambria" w:hAnsi="Cambria"/>
          <w:sz w:val="24"/>
          <w:szCs w:val="24"/>
          <w:lang w:val="bg-BG" w:bidi="ar-SA"/>
        </w:rPr>
        <w:t xml:space="preserve"> 5, 6 и 7 от Част първа и т. 4 от Част втора на Декларацията при кандидатстване</w:t>
      </w:r>
    </w:p>
    <w:p w14:paraId="7E066F0D" w14:textId="77777777" w:rsidR="005E081F" w:rsidRPr="007952B8" w:rsidRDefault="005E081F" w:rsidP="007952B8">
      <w:pPr>
        <w:tabs>
          <w:tab w:val="left" w:pos="0"/>
        </w:tabs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Cambria" w:hAnsi="Cambria"/>
          <w:sz w:val="24"/>
          <w:szCs w:val="24"/>
          <w:lang w:val="bg-BG" w:bidi="ar-SA"/>
        </w:rPr>
      </w:pPr>
    </w:p>
    <w:p w14:paraId="3290EB06" w14:textId="77777777" w:rsidR="00666464" w:rsidRPr="007952B8" w:rsidRDefault="00666464" w:rsidP="007952B8">
      <w:pPr>
        <w:tabs>
          <w:tab w:val="left" w:pos="0"/>
        </w:tabs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Cambria" w:hAnsi="Cambria"/>
          <w:sz w:val="24"/>
          <w:szCs w:val="24"/>
          <w:lang w:val="bg-BG" w:bidi="ar-SA"/>
        </w:rPr>
      </w:pPr>
      <w:r w:rsidRPr="007952B8">
        <w:rPr>
          <w:rFonts w:ascii="Cambria" w:hAnsi="Cambria"/>
          <w:sz w:val="24"/>
          <w:szCs w:val="24"/>
          <w:lang w:val="bg-BG" w:bidi="ar-SA"/>
        </w:rPr>
        <w:t>Договорът не се сключва и финансиране не се предоставя ако:</w:t>
      </w:r>
    </w:p>
    <w:p w14:paraId="7C9523A9" w14:textId="18B50FE6" w:rsidR="00666464" w:rsidRPr="007952B8" w:rsidRDefault="00666464" w:rsidP="007952B8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Cambria" w:hAnsi="Cambria"/>
          <w:bCs/>
          <w:sz w:val="24"/>
          <w:szCs w:val="24"/>
          <w:lang w:val="bg-BG" w:bidi="ar-SA"/>
        </w:rPr>
      </w:pPr>
      <w:r w:rsidRPr="007952B8">
        <w:rPr>
          <w:rFonts w:ascii="Cambria" w:hAnsi="Cambria"/>
          <w:bCs/>
          <w:sz w:val="24"/>
          <w:szCs w:val="24"/>
          <w:lang w:val="bg-BG" w:bidi="ar-SA"/>
        </w:rPr>
        <w:t xml:space="preserve">- </w:t>
      </w:r>
      <w:bookmarkStart w:id="6" w:name="_Hlk124956906"/>
      <w:r w:rsidRPr="007952B8">
        <w:rPr>
          <w:rFonts w:ascii="Cambria" w:hAnsi="Cambria"/>
          <w:bCs/>
          <w:sz w:val="24"/>
          <w:szCs w:val="24"/>
          <w:lang w:val="bg-BG" w:bidi="ar-SA"/>
        </w:rPr>
        <w:t xml:space="preserve">при извършената от СНД </w:t>
      </w:r>
      <w:bookmarkEnd w:id="6"/>
      <w:r w:rsidRPr="007952B8">
        <w:rPr>
          <w:rFonts w:ascii="Cambria" w:hAnsi="Cambria"/>
          <w:bCs/>
          <w:sz w:val="24"/>
          <w:szCs w:val="24"/>
          <w:lang w:val="bg-BG" w:bidi="ar-SA"/>
        </w:rPr>
        <w:t>проверка на годишния счетоводен отчет на ЕЦИ за 2022 г. за спазването на т. 19 от Рамка за държавна помощ за научни изследвания, развитие и иновации се установи, че съотношението на двата вида дейности и на техните разходи, финансиране и приходи НЕ могат да бъдат ясно разделени, така че ефективно да се избегне кръстосаното субсидиране;</w:t>
      </w:r>
    </w:p>
    <w:p w14:paraId="00860C79" w14:textId="57DF3211" w:rsidR="00666464" w:rsidRPr="007952B8" w:rsidRDefault="00666464" w:rsidP="007952B8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Cambria" w:hAnsi="Cambria"/>
          <w:bCs/>
          <w:sz w:val="24"/>
          <w:szCs w:val="24"/>
          <w:lang w:val="bg-BG" w:bidi="ar-SA"/>
        </w:rPr>
      </w:pPr>
      <w:r w:rsidRPr="007952B8">
        <w:rPr>
          <w:rFonts w:ascii="Cambria" w:hAnsi="Cambria"/>
          <w:bCs/>
          <w:sz w:val="24"/>
          <w:szCs w:val="24"/>
          <w:lang w:val="bg-BG" w:bidi="ar-SA"/>
        </w:rPr>
        <w:t xml:space="preserve"> - при извършената от СНД на годишния счетоводен отчет на ЕЦИ за 2022 г. за спазването на т. 21 от Рамка за държавна помощ за научни изследвания, развитие и иновации</w:t>
      </w:r>
      <w:r w:rsidRPr="007952B8">
        <w:rPr>
          <w:rFonts w:ascii="Cambria" w:hAnsi="Cambria"/>
          <w:sz w:val="24"/>
          <w:szCs w:val="24"/>
          <w:lang w:val="bg-BG" w:bidi="ar-SA"/>
        </w:rPr>
        <w:t xml:space="preserve"> НЕ СЕ УСТАНОВИ, ЧЕ </w:t>
      </w:r>
      <w:r w:rsidRPr="007952B8">
        <w:rPr>
          <w:rFonts w:ascii="Cambria" w:hAnsi="Cambria"/>
          <w:bCs/>
          <w:sz w:val="24"/>
          <w:szCs w:val="24"/>
          <w:lang w:val="bg-BG" w:bidi="ar-SA"/>
        </w:rPr>
        <w:t>стопанските дейности потребяват точно същите ресурси (като материали, оборудване, труд и постоянен капитал) като нестопанските дейности;</w:t>
      </w:r>
    </w:p>
    <w:p w14:paraId="05300657" w14:textId="4ADE5B23" w:rsidR="005E081F" w:rsidRPr="007952B8" w:rsidRDefault="00666464" w:rsidP="007952B8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Cambria" w:hAnsi="Cambria"/>
          <w:bCs/>
          <w:sz w:val="24"/>
          <w:szCs w:val="24"/>
          <w:lang w:val="bg-BG" w:bidi="ar-SA"/>
        </w:rPr>
      </w:pPr>
      <w:r w:rsidRPr="007952B8">
        <w:rPr>
          <w:rFonts w:ascii="Cambria" w:hAnsi="Cambria"/>
          <w:bCs/>
          <w:sz w:val="24"/>
          <w:szCs w:val="24"/>
          <w:lang w:val="bg-BG" w:bidi="ar-SA"/>
        </w:rPr>
        <w:t xml:space="preserve"> - </w:t>
      </w:r>
      <w:r w:rsidR="005E081F" w:rsidRPr="007952B8">
        <w:rPr>
          <w:rFonts w:ascii="Cambria" w:hAnsi="Cambria"/>
          <w:bCs/>
          <w:sz w:val="24"/>
          <w:szCs w:val="24"/>
          <w:lang w:val="bg-BG" w:bidi="ar-SA"/>
        </w:rPr>
        <w:t>при извършената от СНД проверка се установи, че капацитетът, отпускан на годишна база за дейности със стопански характер, НАДВИШАВА 20 % от съответния общ годишен капацитет на субекта, или че някоя от извършените дейности през годината е неправилно определена като стопанска или нестопанска и че разходите за някоя от дейностите не са отнесени коректно на базата на годишния счетоводен отчет на ЕЦИ за 2022 г. и поради което капацитетът отпуснат за стопански дейности премине прагът от 20%.</w:t>
      </w:r>
    </w:p>
    <w:p w14:paraId="5EED2B45" w14:textId="11F385B7" w:rsidR="00666464" w:rsidRPr="00666464" w:rsidRDefault="005E081F" w:rsidP="007952B8">
      <w:pPr>
        <w:autoSpaceDE w:val="0"/>
        <w:autoSpaceDN w:val="0"/>
        <w:adjustRightInd w:val="0"/>
        <w:spacing w:after="0" w:line="264" w:lineRule="auto"/>
        <w:ind w:firstLine="708"/>
        <w:jc w:val="both"/>
        <w:rPr>
          <w:rFonts w:ascii="Cambria" w:hAnsi="Cambria"/>
          <w:sz w:val="24"/>
          <w:szCs w:val="24"/>
          <w:lang w:val="bg-BG" w:bidi="ar-SA"/>
        </w:rPr>
      </w:pPr>
      <w:r w:rsidRPr="007952B8">
        <w:rPr>
          <w:rFonts w:ascii="Cambria" w:hAnsi="Cambria"/>
          <w:sz w:val="24"/>
          <w:szCs w:val="24"/>
        </w:rPr>
        <w:t>Констатациите</w:t>
      </w:r>
      <w:r w:rsidR="00666464" w:rsidRPr="007952B8">
        <w:rPr>
          <w:rFonts w:ascii="Cambria" w:hAnsi="Cambria"/>
          <w:sz w:val="24"/>
          <w:szCs w:val="24"/>
          <w:lang w:val="bg-BG" w:bidi="ar-SA"/>
        </w:rPr>
        <w:t xml:space="preserve"> от извършените проверки се отразяват в доклад до ръководителя на СНД, в който се отразяват резултатите от извършената проверка, документите които са проверени и се направи обоснован извод за спазване на изискванията на т. 19 и т. 21 от Рамката за държавна помощ за научни изследвания, развитие и иновации. Докладът се утвърждава от ръководителя на СНД.</w:t>
      </w:r>
    </w:p>
    <w:p w14:paraId="65935BCC" w14:textId="465D72D4" w:rsidR="00590649" w:rsidRPr="005E081F" w:rsidRDefault="005E081F" w:rsidP="007952B8">
      <w:pPr>
        <w:spacing w:after="0" w:line="264" w:lineRule="auto"/>
        <w:rPr>
          <w:lang w:val="bg-BG"/>
        </w:rPr>
      </w:pPr>
      <w:r>
        <w:rPr>
          <w:lang w:val="bg-BG"/>
        </w:rPr>
        <w:t xml:space="preserve"> </w:t>
      </w:r>
    </w:p>
    <w:sectPr w:rsidR="00590649" w:rsidRPr="005E081F" w:rsidSect="007952B8">
      <w:pgSz w:w="12240" w:h="15840"/>
      <w:pgMar w:top="1440" w:right="1440" w:bottom="1440" w:left="144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437C2" w14:textId="77777777" w:rsidR="008D27F2" w:rsidRDefault="008D27F2" w:rsidP="00F93499">
      <w:pPr>
        <w:spacing w:after="0" w:line="240" w:lineRule="auto"/>
      </w:pPr>
      <w:r>
        <w:separator/>
      </w:r>
    </w:p>
  </w:endnote>
  <w:endnote w:type="continuationSeparator" w:id="0">
    <w:p w14:paraId="00AA4BD0" w14:textId="77777777" w:rsidR="008D27F2" w:rsidRDefault="008D27F2" w:rsidP="00F93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54FA6" w14:textId="77777777" w:rsidR="008D27F2" w:rsidRDefault="008D27F2" w:rsidP="00F93499">
      <w:pPr>
        <w:spacing w:after="0" w:line="240" w:lineRule="auto"/>
      </w:pPr>
      <w:r>
        <w:separator/>
      </w:r>
    </w:p>
  </w:footnote>
  <w:footnote w:type="continuationSeparator" w:id="0">
    <w:p w14:paraId="0E09FD4D" w14:textId="77777777" w:rsidR="008D27F2" w:rsidRDefault="008D27F2" w:rsidP="00F934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E7375"/>
    <w:multiLevelType w:val="multilevel"/>
    <w:tmpl w:val="04020029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1A70EED"/>
    <w:multiLevelType w:val="hybridMultilevel"/>
    <w:tmpl w:val="FBC69038"/>
    <w:lvl w:ilvl="0" w:tplc="B3C043F2">
      <w:start w:val="2"/>
      <w:numFmt w:val="bullet"/>
      <w:lvlText w:val="-"/>
      <w:lvlJc w:val="left"/>
      <w:pPr>
        <w:ind w:left="147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2" w15:restartNumberingAfterBreak="0">
    <w:nsid w:val="39802CD3"/>
    <w:multiLevelType w:val="multilevel"/>
    <w:tmpl w:val="E8D6EBEE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1800"/>
      </w:pPr>
      <w:rPr>
        <w:rFonts w:hint="default"/>
      </w:rPr>
    </w:lvl>
  </w:abstractNum>
  <w:abstractNum w:abstractNumId="3" w15:restartNumberingAfterBreak="0">
    <w:nsid w:val="6F584C8A"/>
    <w:multiLevelType w:val="hybridMultilevel"/>
    <w:tmpl w:val="3F96F16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464"/>
    <w:rsid w:val="00015EA6"/>
    <w:rsid w:val="00093C2D"/>
    <w:rsid w:val="003504E0"/>
    <w:rsid w:val="004025F0"/>
    <w:rsid w:val="00414242"/>
    <w:rsid w:val="00447BC4"/>
    <w:rsid w:val="00473622"/>
    <w:rsid w:val="00536709"/>
    <w:rsid w:val="00590649"/>
    <w:rsid w:val="005E081F"/>
    <w:rsid w:val="0066275E"/>
    <w:rsid w:val="00666464"/>
    <w:rsid w:val="00677047"/>
    <w:rsid w:val="007952B8"/>
    <w:rsid w:val="00804F96"/>
    <w:rsid w:val="008D27F2"/>
    <w:rsid w:val="00CB0F21"/>
    <w:rsid w:val="00CF627C"/>
    <w:rsid w:val="00DD3994"/>
    <w:rsid w:val="00DE1716"/>
    <w:rsid w:val="00F9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500739"/>
  <w15:docId w15:val="{9056A3CA-BF88-4113-9B8D-644D17ED2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6464"/>
    <w:pPr>
      <w:keepNext/>
      <w:keepLines/>
      <w:numPr>
        <w:numId w:val="1"/>
      </w:numPr>
      <w:autoSpaceDE w:val="0"/>
      <w:autoSpaceDN w:val="0"/>
      <w:adjustRightInd w:val="0"/>
      <w:spacing w:before="480" w:after="0"/>
      <w:jc w:val="both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bg-BG" w:bidi="ar-SA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666464"/>
    <w:pPr>
      <w:keepNext/>
      <w:keepLines/>
      <w:numPr>
        <w:ilvl w:val="1"/>
        <w:numId w:val="1"/>
      </w:numPr>
      <w:autoSpaceDE w:val="0"/>
      <w:autoSpaceDN w:val="0"/>
      <w:adjustRightInd w:val="0"/>
      <w:spacing w:before="120" w:after="120"/>
      <w:jc w:val="both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bg-BG" w:bidi="ar-SA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66464"/>
    <w:pPr>
      <w:keepNext/>
      <w:keepLines/>
      <w:numPr>
        <w:ilvl w:val="2"/>
        <w:numId w:val="1"/>
      </w:numPr>
      <w:autoSpaceDE w:val="0"/>
      <w:autoSpaceDN w:val="0"/>
      <w:adjustRightInd w:val="0"/>
      <w:spacing w:before="200" w:after="0"/>
      <w:jc w:val="both"/>
      <w:outlineLvl w:val="2"/>
    </w:pPr>
    <w:rPr>
      <w:rFonts w:asciiTheme="majorHAnsi" w:eastAsiaTheme="majorEastAsia" w:hAnsiTheme="majorHAnsi" w:cstheme="majorBidi"/>
      <w:b/>
      <w:bCs/>
      <w:color w:val="4472C4" w:themeColor="accent1"/>
      <w:lang w:val="bg-BG" w:bidi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6464"/>
    <w:pPr>
      <w:keepNext/>
      <w:keepLines/>
      <w:numPr>
        <w:ilvl w:val="3"/>
        <w:numId w:val="1"/>
      </w:numPr>
      <w:autoSpaceDE w:val="0"/>
      <w:autoSpaceDN w:val="0"/>
      <w:adjustRightInd w:val="0"/>
      <w:spacing w:before="40" w:after="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lang w:val="bg-BG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6464"/>
    <w:pPr>
      <w:keepNext/>
      <w:keepLines/>
      <w:numPr>
        <w:ilvl w:val="4"/>
        <w:numId w:val="1"/>
      </w:numPr>
      <w:autoSpaceDE w:val="0"/>
      <w:autoSpaceDN w:val="0"/>
      <w:adjustRightInd w:val="0"/>
      <w:spacing w:before="200" w:after="0"/>
      <w:jc w:val="both"/>
      <w:outlineLvl w:val="4"/>
    </w:pPr>
    <w:rPr>
      <w:rFonts w:asciiTheme="majorHAnsi" w:eastAsiaTheme="majorEastAsia" w:hAnsiTheme="majorHAnsi" w:cstheme="majorBidi"/>
      <w:color w:val="1F3763" w:themeColor="accent1" w:themeShade="7F"/>
      <w:lang w:val="bg-BG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6464"/>
    <w:pPr>
      <w:keepNext/>
      <w:keepLines/>
      <w:numPr>
        <w:ilvl w:val="5"/>
        <w:numId w:val="1"/>
      </w:numPr>
      <w:autoSpaceDE w:val="0"/>
      <w:autoSpaceDN w:val="0"/>
      <w:adjustRightInd w:val="0"/>
      <w:spacing w:before="200" w:after="0"/>
      <w:jc w:val="both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bg-BG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6464"/>
    <w:pPr>
      <w:keepNext/>
      <w:keepLines/>
      <w:numPr>
        <w:ilvl w:val="6"/>
        <w:numId w:val="1"/>
      </w:numPr>
      <w:autoSpaceDE w:val="0"/>
      <w:autoSpaceDN w:val="0"/>
      <w:adjustRightInd w:val="0"/>
      <w:spacing w:before="200" w:after="0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bg-BG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6464"/>
    <w:pPr>
      <w:keepNext/>
      <w:keepLines/>
      <w:numPr>
        <w:ilvl w:val="7"/>
        <w:numId w:val="1"/>
      </w:numPr>
      <w:autoSpaceDE w:val="0"/>
      <w:autoSpaceDN w:val="0"/>
      <w:adjustRightInd w:val="0"/>
      <w:spacing w:before="200" w:after="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bg-BG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6464"/>
    <w:pPr>
      <w:keepNext/>
      <w:keepLines/>
      <w:numPr>
        <w:ilvl w:val="8"/>
        <w:numId w:val="1"/>
      </w:numPr>
      <w:autoSpaceDE w:val="0"/>
      <w:autoSpaceDN w:val="0"/>
      <w:adjustRightInd w:val="0"/>
      <w:spacing w:before="200" w:after="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bg-BG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646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bg-BG" w:bidi="ar-SA"/>
    </w:rPr>
  </w:style>
  <w:style w:type="character" w:customStyle="1" w:styleId="Heading2Char">
    <w:name w:val="Heading 2 Char"/>
    <w:basedOn w:val="DefaultParagraphFont"/>
    <w:link w:val="Heading2"/>
    <w:uiPriority w:val="99"/>
    <w:rsid w:val="00666464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val="bg-BG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666464"/>
    <w:rPr>
      <w:rFonts w:asciiTheme="majorHAnsi" w:eastAsiaTheme="majorEastAsia" w:hAnsiTheme="majorHAnsi" w:cstheme="majorBidi"/>
      <w:b/>
      <w:bCs/>
      <w:color w:val="4472C4" w:themeColor="accent1"/>
      <w:lang w:val="bg-BG" w:bidi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6464"/>
    <w:rPr>
      <w:rFonts w:asciiTheme="majorHAnsi" w:eastAsiaTheme="majorEastAsia" w:hAnsiTheme="majorHAnsi" w:cstheme="majorBidi"/>
      <w:i/>
      <w:iCs/>
      <w:color w:val="2F5496" w:themeColor="accent1" w:themeShade="BF"/>
      <w:lang w:val="bg-BG" w:bidi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6464"/>
    <w:rPr>
      <w:rFonts w:asciiTheme="majorHAnsi" w:eastAsiaTheme="majorEastAsia" w:hAnsiTheme="majorHAnsi" w:cstheme="majorBidi"/>
      <w:color w:val="1F3763" w:themeColor="accent1" w:themeShade="7F"/>
      <w:lang w:val="bg-BG" w:bidi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6464"/>
    <w:rPr>
      <w:rFonts w:asciiTheme="majorHAnsi" w:eastAsiaTheme="majorEastAsia" w:hAnsiTheme="majorHAnsi" w:cstheme="majorBidi"/>
      <w:i/>
      <w:iCs/>
      <w:color w:val="1F3763" w:themeColor="accent1" w:themeShade="7F"/>
      <w:lang w:val="bg-BG" w:bidi="ar-S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6464"/>
    <w:rPr>
      <w:rFonts w:asciiTheme="majorHAnsi" w:eastAsiaTheme="majorEastAsia" w:hAnsiTheme="majorHAnsi" w:cstheme="majorBidi"/>
      <w:i/>
      <w:iCs/>
      <w:color w:val="404040" w:themeColor="text1" w:themeTint="BF"/>
      <w:lang w:val="bg-BG" w:bidi="ar-S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64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bg-BG" w:bidi="ar-S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64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bg-BG" w:bidi="ar-SA"/>
    </w:rPr>
  </w:style>
  <w:style w:type="paragraph" w:styleId="ListParagraph">
    <w:name w:val="List Paragraph"/>
    <w:basedOn w:val="Normal"/>
    <w:uiPriority w:val="34"/>
    <w:qFormat/>
    <w:rsid w:val="003504E0"/>
    <w:pPr>
      <w:ind w:left="720"/>
      <w:contextualSpacing/>
    </w:pPr>
  </w:style>
  <w:style w:type="table" w:styleId="TableGrid">
    <w:name w:val="Table Grid"/>
    <w:basedOn w:val="TableNormal"/>
    <w:uiPriority w:val="39"/>
    <w:rsid w:val="00F934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3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4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934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3499"/>
  </w:style>
  <w:style w:type="paragraph" w:styleId="Footer">
    <w:name w:val="footer"/>
    <w:basedOn w:val="Normal"/>
    <w:link w:val="FooterChar"/>
    <w:uiPriority w:val="99"/>
    <w:unhideWhenUsed/>
    <w:rsid w:val="00F934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3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umis2020.government.b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1188</Words>
  <Characters>6776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Гергана Пашева</dc:creator>
  <cp:lastModifiedBy>Koseva</cp:lastModifiedBy>
  <cp:revision>11</cp:revision>
  <dcterms:created xsi:type="dcterms:W3CDTF">2023-02-20T23:34:00Z</dcterms:created>
  <dcterms:modified xsi:type="dcterms:W3CDTF">2023-03-20T12:59:00Z</dcterms:modified>
</cp:coreProperties>
</file>