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Look w:val="04A0" w:firstRow="1" w:lastRow="0" w:firstColumn="1" w:lastColumn="0" w:noHBand="0" w:noVBand="1"/>
      </w:tblPr>
      <w:tblGrid>
        <w:gridCol w:w="2830"/>
        <w:gridCol w:w="3828"/>
        <w:gridCol w:w="2806"/>
      </w:tblGrid>
      <w:tr w:rsidR="00B12C89" w:rsidRPr="00272461" w14:paraId="3D536DC3" w14:textId="77777777" w:rsidTr="00B12C89">
        <w:trPr>
          <w:trHeight w:val="1545"/>
        </w:trPr>
        <w:tc>
          <w:tcPr>
            <w:tcW w:w="2830" w:type="dxa"/>
            <w:shd w:val="clear" w:color="auto" w:fill="auto"/>
          </w:tcPr>
          <w:p w14:paraId="71D20095" w14:textId="77777777" w:rsidR="00B12C89" w:rsidRPr="00107C50" w:rsidRDefault="00B12C89" w:rsidP="00B04546">
            <w:pPr>
              <w:jc w:val="center"/>
              <w:rPr>
                <w:sz w:val="28"/>
                <w:szCs w:val="28"/>
              </w:rPr>
            </w:pPr>
            <w:r>
              <w:rPr>
                <w:noProof/>
                <w:lang w:val="en-GB" w:eastAsia="en-GB" w:bidi="ar-SA"/>
              </w:rPr>
              <w:drawing>
                <wp:anchor distT="0" distB="0" distL="114300" distR="114300" simplePos="0" relativeHeight="251659264" behindDoc="0" locked="0" layoutInCell="1" allowOverlap="1" wp14:anchorId="44A6B3D9" wp14:editId="4A4E55C9">
                  <wp:simplePos x="0" y="0"/>
                  <wp:positionH relativeFrom="column">
                    <wp:posOffset>252095</wp:posOffset>
                  </wp:positionH>
                  <wp:positionV relativeFrom="paragraph">
                    <wp:posOffset>82550</wp:posOffset>
                  </wp:positionV>
                  <wp:extent cx="1002665" cy="600075"/>
                  <wp:effectExtent l="0" t="0" r="0" b="0"/>
                  <wp:wrapNone/>
                  <wp:docPr id="4"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6D4A71" w14:textId="77777777" w:rsidR="00B12C89" w:rsidRPr="00107C50" w:rsidRDefault="00B12C89" w:rsidP="00B04546">
            <w:pPr>
              <w:jc w:val="center"/>
              <w:rPr>
                <w:b/>
                <w:sz w:val="14"/>
                <w:szCs w:val="14"/>
              </w:rPr>
            </w:pPr>
          </w:p>
          <w:p w14:paraId="1BCDA3B3" w14:textId="77777777" w:rsidR="00B12C89" w:rsidRPr="00107C50" w:rsidRDefault="00B12C89" w:rsidP="00B04546">
            <w:pPr>
              <w:jc w:val="center"/>
              <w:rPr>
                <w:b/>
                <w:sz w:val="14"/>
                <w:szCs w:val="14"/>
              </w:rPr>
            </w:pPr>
          </w:p>
          <w:p w14:paraId="3B0DCAEA" w14:textId="77777777" w:rsidR="00B12C89" w:rsidRPr="00107C50" w:rsidRDefault="00B12C89" w:rsidP="00B12C89">
            <w:pPr>
              <w:tabs>
                <w:tab w:val="center" w:pos="4153"/>
                <w:tab w:val="right" w:pos="9356"/>
              </w:tabs>
              <w:spacing w:after="0"/>
              <w:jc w:val="center"/>
              <w:rPr>
                <w:rFonts w:ascii="Arial" w:hAnsi="Arial" w:cs="Arial"/>
                <w:b/>
                <w:sz w:val="20"/>
                <w:szCs w:val="20"/>
              </w:rPr>
            </w:pPr>
            <w:r w:rsidRPr="00107C50">
              <w:rPr>
                <w:rFonts w:ascii="Arial" w:hAnsi="Arial" w:cs="Arial"/>
                <w:b/>
                <w:color w:val="2E74B5"/>
                <w:szCs w:val="20"/>
              </w:rPr>
              <w:t>Финансирано от Европейския съюз</w:t>
            </w:r>
          </w:p>
          <w:p w14:paraId="1B2E5863" w14:textId="77777777" w:rsidR="00B12C89" w:rsidRPr="00107C50" w:rsidRDefault="00B12C89" w:rsidP="00B12C89">
            <w:pPr>
              <w:tabs>
                <w:tab w:val="center" w:pos="4153"/>
                <w:tab w:val="right" w:pos="9356"/>
              </w:tabs>
              <w:spacing w:after="0"/>
              <w:jc w:val="center"/>
              <w:rPr>
                <w:rFonts w:ascii="Candara" w:hAnsi="Candara" w:cs="Calibri"/>
                <w:b/>
                <w:bCs/>
                <w:snapToGrid w:val="0"/>
                <w:szCs w:val="20"/>
              </w:rPr>
            </w:pPr>
            <w:r w:rsidRPr="00107C50">
              <w:rPr>
                <w:rFonts w:ascii="Candara" w:hAnsi="Candara" w:cs="Calibri"/>
                <w:b/>
                <w:bCs/>
                <w:snapToGrid w:val="0"/>
                <w:color w:val="323E4F"/>
                <w:szCs w:val="20"/>
              </w:rPr>
              <w:t>СледващоПоколениеЕС</w:t>
            </w:r>
          </w:p>
        </w:tc>
        <w:tc>
          <w:tcPr>
            <w:tcW w:w="3828" w:type="dxa"/>
            <w:shd w:val="clear" w:color="auto" w:fill="auto"/>
          </w:tcPr>
          <w:p w14:paraId="5C019E96" w14:textId="77777777" w:rsidR="00B12C89" w:rsidRPr="00107C50" w:rsidRDefault="00B12C89" w:rsidP="00B04546">
            <w:pPr>
              <w:spacing w:before="120" w:after="120"/>
              <w:jc w:val="center"/>
              <w:rPr>
                <w:rFonts w:ascii="Arial" w:hAnsi="Arial" w:cs="Arial"/>
                <w:b/>
                <w:bCs/>
              </w:rPr>
            </w:pPr>
            <w:r w:rsidRPr="00107C50">
              <w:rPr>
                <w:noProof/>
                <w:sz w:val="20"/>
                <w:szCs w:val="20"/>
                <w:lang w:val="en-GB" w:eastAsia="en-GB" w:bidi="ar-SA"/>
              </w:rPr>
              <w:drawing>
                <wp:inline distT="0" distB="0" distL="0" distR="0" wp14:anchorId="3A3DE493" wp14:editId="7376AC19">
                  <wp:extent cx="685800" cy="609600"/>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452DCB6A" w14:textId="77777777" w:rsidR="00B12C89" w:rsidRPr="00107C50" w:rsidRDefault="00B12C89" w:rsidP="00B04546">
            <w:pPr>
              <w:spacing w:before="120" w:after="120"/>
              <w:jc w:val="center"/>
              <w:rPr>
                <w:rFonts w:ascii="Arial" w:hAnsi="Arial" w:cs="Arial"/>
                <w:snapToGrid w:val="0"/>
                <w:szCs w:val="20"/>
              </w:rPr>
            </w:pPr>
            <w:r w:rsidRPr="00107C50">
              <w:rPr>
                <w:rFonts w:ascii="Arial" w:hAnsi="Arial" w:cs="Arial"/>
                <w:b/>
                <w:bCs/>
              </w:rPr>
              <w:t>План за възстановяване и устойчивост</w:t>
            </w:r>
          </w:p>
        </w:tc>
        <w:tc>
          <w:tcPr>
            <w:tcW w:w="2806" w:type="dxa"/>
            <w:shd w:val="clear" w:color="auto" w:fill="auto"/>
          </w:tcPr>
          <w:p w14:paraId="08E18311" w14:textId="26B51085" w:rsidR="00B12C89" w:rsidRPr="00107C50" w:rsidRDefault="00B12C89" w:rsidP="00B04546">
            <w:pPr>
              <w:tabs>
                <w:tab w:val="center" w:pos="4153"/>
                <w:tab w:val="right" w:pos="9356"/>
              </w:tabs>
              <w:jc w:val="both"/>
              <w:rPr>
                <w:rFonts w:ascii="Arial" w:hAnsi="Arial" w:cs="Arial"/>
                <w:b/>
                <w:bCs/>
                <w:snapToGrid w:val="0"/>
                <w:szCs w:val="20"/>
              </w:rPr>
            </w:pPr>
          </w:p>
          <w:p w14:paraId="4E6DE9AF" w14:textId="77777777" w:rsidR="00B12C89" w:rsidRPr="00107C50" w:rsidRDefault="00B12C89" w:rsidP="00B04546">
            <w:pPr>
              <w:tabs>
                <w:tab w:val="center" w:pos="4153"/>
                <w:tab w:val="right" w:pos="9356"/>
              </w:tabs>
              <w:jc w:val="both"/>
              <w:rPr>
                <w:rFonts w:ascii="Arial" w:hAnsi="Arial" w:cs="Arial"/>
                <w:b/>
                <w:bCs/>
                <w:snapToGrid w:val="0"/>
                <w:szCs w:val="20"/>
              </w:rPr>
            </w:pPr>
          </w:p>
          <w:p w14:paraId="69AAB57D" w14:textId="77777777" w:rsidR="00B12C89" w:rsidRPr="00107C50" w:rsidRDefault="00B12C89" w:rsidP="00B04546">
            <w:pPr>
              <w:tabs>
                <w:tab w:val="center" w:pos="4153"/>
                <w:tab w:val="right" w:pos="9356"/>
              </w:tabs>
              <w:jc w:val="both"/>
              <w:rPr>
                <w:rFonts w:ascii="Arial" w:hAnsi="Arial" w:cs="Arial"/>
                <w:b/>
                <w:bCs/>
                <w:snapToGrid w:val="0"/>
                <w:szCs w:val="20"/>
              </w:rPr>
            </w:pPr>
          </w:p>
          <w:p w14:paraId="3361785E" w14:textId="4DC055D8" w:rsidR="00B12C89" w:rsidRPr="00107C50" w:rsidRDefault="00B12C89" w:rsidP="00B12C89">
            <w:pPr>
              <w:tabs>
                <w:tab w:val="center" w:pos="4153"/>
                <w:tab w:val="right" w:pos="9356"/>
              </w:tabs>
              <w:jc w:val="both"/>
              <w:rPr>
                <w:rFonts w:ascii="Arial" w:hAnsi="Arial" w:cs="Arial"/>
                <w:b/>
                <w:bCs/>
                <w:snapToGrid w:val="0"/>
                <w:szCs w:val="20"/>
              </w:rPr>
            </w:pPr>
            <w:r>
              <w:rPr>
                <w:noProof/>
                <w:lang w:val="en-GB" w:eastAsia="en-GB" w:bidi="ar-SA"/>
              </w:rPr>
              <w:drawing>
                <wp:anchor distT="0" distB="0" distL="114300" distR="114300" simplePos="0" relativeHeight="251660288" behindDoc="0" locked="0" layoutInCell="1" allowOverlap="1" wp14:anchorId="2AB52CFA" wp14:editId="2F6195E6">
                  <wp:simplePos x="0" y="0"/>
                  <wp:positionH relativeFrom="column">
                    <wp:posOffset>349250</wp:posOffset>
                  </wp:positionH>
                  <wp:positionV relativeFrom="paragraph">
                    <wp:posOffset>-854710</wp:posOffset>
                  </wp:positionV>
                  <wp:extent cx="790575" cy="662305"/>
                  <wp:effectExtent l="0" t="0" r="9525" b="4445"/>
                  <wp:wrapSquare wrapText="bothSides"/>
                  <wp:docPr id="6"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07C50">
              <w:rPr>
                <w:rFonts w:ascii="Arial" w:hAnsi="Arial" w:cs="Arial"/>
                <w:b/>
                <w:bCs/>
                <w:snapToGrid w:val="0"/>
                <w:szCs w:val="20"/>
              </w:rPr>
              <w:t xml:space="preserve">  Република България</w:t>
            </w:r>
          </w:p>
        </w:tc>
      </w:tr>
    </w:tbl>
    <w:p w14:paraId="4D9BB75A" w14:textId="77777777" w:rsidR="00B12C89" w:rsidRDefault="00B12C89" w:rsidP="00B12C89">
      <w:pPr>
        <w:spacing w:after="0" w:line="240" w:lineRule="auto"/>
        <w:rPr>
          <w:rFonts w:ascii="Cambria" w:eastAsia="Times New Roman" w:hAnsi="Cambria" w:cs="Times New Roman"/>
          <w:bCs/>
          <w:iCs/>
          <w:sz w:val="24"/>
          <w:szCs w:val="24"/>
          <w:lang w:val="bg-BG" w:eastAsia="bg-BG" w:bidi="ar-SA"/>
        </w:rPr>
      </w:pPr>
    </w:p>
    <w:p w14:paraId="69D5DF52" w14:textId="77777777" w:rsidR="00B12C89" w:rsidRDefault="00B12C89" w:rsidP="008A76C4">
      <w:pPr>
        <w:spacing w:after="0" w:line="240" w:lineRule="auto"/>
        <w:jc w:val="right"/>
        <w:rPr>
          <w:rFonts w:ascii="Cambria" w:eastAsia="Times New Roman" w:hAnsi="Cambria" w:cs="Times New Roman"/>
          <w:bCs/>
          <w:iCs/>
          <w:sz w:val="24"/>
          <w:szCs w:val="24"/>
          <w:lang w:val="bg-BG" w:eastAsia="bg-BG" w:bidi="ar-SA"/>
        </w:rPr>
      </w:pPr>
    </w:p>
    <w:p w14:paraId="6680F5A7" w14:textId="77777777" w:rsidR="008A76C4" w:rsidRPr="00CA67C2" w:rsidRDefault="008A76C4" w:rsidP="008A76C4">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7C5CEDF1" w14:textId="77777777" w:rsidR="008A76C4" w:rsidRPr="00CA67C2" w:rsidRDefault="008A76C4" w:rsidP="008A76C4">
      <w:pPr>
        <w:tabs>
          <w:tab w:val="left" w:pos="720"/>
        </w:tabs>
        <w:spacing w:after="0" w:line="240" w:lineRule="auto"/>
        <w:jc w:val="both"/>
        <w:rPr>
          <w:rFonts w:ascii="Cambria" w:eastAsia="Times New Roman" w:hAnsi="Cambria" w:cs="Times New Roman"/>
          <w:b/>
          <w:sz w:val="24"/>
          <w:szCs w:val="24"/>
          <w:lang w:val="bg-BG" w:eastAsia="bg-BG" w:bidi="ar-SA"/>
        </w:rPr>
      </w:pPr>
    </w:p>
    <w:p w14:paraId="66AA2FA2" w14:textId="77777777" w:rsidR="00B12C89" w:rsidRDefault="00B12C89" w:rsidP="008A76C4">
      <w:pPr>
        <w:tabs>
          <w:tab w:val="left" w:pos="720"/>
        </w:tabs>
        <w:spacing w:after="0" w:line="240" w:lineRule="auto"/>
        <w:jc w:val="center"/>
        <w:rPr>
          <w:rFonts w:ascii="Cambria" w:eastAsia="Times New Roman" w:hAnsi="Cambria" w:cs="Times New Roman"/>
          <w:b/>
          <w:sz w:val="24"/>
          <w:szCs w:val="24"/>
          <w:lang w:val="bg-BG" w:eastAsia="bg-BG" w:bidi="ar-SA"/>
        </w:rPr>
      </w:pPr>
    </w:p>
    <w:p w14:paraId="1421346F" w14:textId="77777777" w:rsidR="008A76C4" w:rsidRPr="00CA67C2" w:rsidRDefault="008A76C4" w:rsidP="008A76C4">
      <w:pPr>
        <w:tabs>
          <w:tab w:val="left" w:pos="720"/>
        </w:tabs>
        <w:spacing w:after="0" w:line="240" w:lineRule="auto"/>
        <w:jc w:val="center"/>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ДЕКЛАРАЦИЯ ПРИ КАНДИДАТСТВАНЕ</w:t>
      </w:r>
    </w:p>
    <w:p w14:paraId="58E53FCB" w14:textId="77777777" w:rsidR="008A76C4" w:rsidRPr="00CA67C2" w:rsidRDefault="008A76C4" w:rsidP="008A76C4">
      <w:pPr>
        <w:tabs>
          <w:tab w:val="left" w:pos="720"/>
        </w:tabs>
        <w:spacing w:after="0" w:line="240" w:lineRule="auto"/>
        <w:jc w:val="both"/>
        <w:rPr>
          <w:rFonts w:ascii="Cambria" w:eastAsia="Times New Roman" w:hAnsi="Cambria" w:cs="Times New Roman"/>
          <w:b/>
          <w:sz w:val="24"/>
          <w:szCs w:val="24"/>
          <w:lang w:val="bg-BG" w:eastAsia="bg-BG" w:bidi="ar-SA"/>
        </w:rPr>
      </w:pPr>
    </w:p>
    <w:p w14:paraId="6DCD34CC" w14:textId="77777777" w:rsidR="008A76C4" w:rsidRPr="00CA67C2" w:rsidRDefault="008A76C4" w:rsidP="008A76C4">
      <w:pPr>
        <w:spacing w:after="0" w:line="240" w:lineRule="auto"/>
        <w:jc w:val="both"/>
        <w:rPr>
          <w:rFonts w:ascii="Cambria" w:eastAsia="Times New Roman" w:hAnsi="Cambria" w:cs="Times New Roman"/>
          <w:sz w:val="24"/>
          <w:szCs w:val="24"/>
          <w:lang w:val="bg-BG" w:eastAsia="bg-BG" w:bidi="ar-SA"/>
        </w:rPr>
      </w:pPr>
    </w:p>
    <w:p w14:paraId="746F5F15"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1.  Подписаният ..........................................................................................................................., </w:t>
      </w:r>
    </w:p>
    <w:p w14:paraId="6F9F94E6" w14:textId="77777777" w:rsidR="008A76C4" w:rsidRPr="00CA67C2" w:rsidRDefault="008A76C4" w:rsidP="008A76C4">
      <w:pPr>
        <w:spacing w:after="0" w:line="276" w:lineRule="auto"/>
        <w:ind w:right="215"/>
        <w:jc w:val="both"/>
        <w:rPr>
          <w:rFonts w:ascii="Cambria" w:eastAsia="Times New Roman" w:hAnsi="Cambria" w:cs="Times New Roman"/>
          <w:i/>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и постоянен адрес ...................................................., 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w:t>
      </w:r>
      <w:r w:rsidRPr="00CA67C2">
        <w:rPr>
          <w:rFonts w:ascii="Cambria" w:eastAsia="Times New Roman" w:hAnsi="Cambria" w:cs="Times New Roman"/>
          <w:i/>
          <w:spacing w:val="-1"/>
          <w:sz w:val="24"/>
          <w:szCs w:val="24"/>
          <w:lang w:val="bg-BG" w:eastAsia="bg-BG" w:bidi="ar-SA"/>
        </w:rPr>
        <w:t>,</w:t>
      </w:r>
    </w:p>
    <w:p w14:paraId="58202786"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p>
    <w:p w14:paraId="64993624"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2. Подписаният ............................................................................................................................., </w:t>
      </w:r>
    </w:p>
    <w:p w14:paraId="64BEE395"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0A2DC989"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99950A8" w14:textId="77777777" w:rsidR="008A76C4" w:rsidRPr="00CA67C2" w:rsidRDefault="008A76C4" w:rsidP="008A76C4">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 (наименование на кандидата)</w:t>
      </w:r>
    </w:p>
    <w:p w14:paraId="29B8063D" w14:textId="61E86309" w:rsidR="008A76C4" w:rsidRPr="00515FCB" w:rsidRDefault="008A76C4" w:rsidP="008A76C4">
      <w:pPr>
        <w:spacing w:after="0" w:line="276" w:lineRule="auto"/>
        <w:ind w:right="215"/>
        <w:jc w:val="both"/>
        <w:rPr>
          <w:rFonts w:ascii="Cambria" w:eastAsia="Times New Roman" w:hAnsi="Cambria" w:cs="Times New Roman"/>
          <w:bCs/>
          <w:sz w:val="24"/>
          <w:szCs w:val="24"/>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sidRPr="00515FCB">
        <w:rPr>
          <w:rFonts w:ascii="Cambria" w:eastAsia="Times New Roman" w:hAnsi="Cambria" w:cs="Times New Roman"/>
          <w:bCs/>
          <w:sz w:val="24"/>
          <w:szCs w:val="24"/>
          <w:lang w:val="bg-BG" w:eastAsia="bg-BG" w:bidi="ar-SA"/>
        </w:rPr>
        <w:t>процедура за директно предоставяне на средства на  конкретен краен получател за</w:t>
      </w:r>
      <w:r>
        <w:rPr>
          <w:rFonts w:ascii="Cambria" w:eastAsia="Times New Roman" w:hAnsi="Cambria" w:cs="Times New Roman"/>
          <w:bCs/>
          <w:sz w:val="24"/>
          <w:szCs w:val="24"/>
          <w:lang w:val="bg-BG" w:eastAsia="bg-BG" w:bidi="ar-SA"/>
        </w:rPr>
        <w:t xml:space="preserve"> </w:t>
      </w:r>
      <w:r w:rsidRPr="00515FCB">
        <w:rPr>
          <w:rFonts w:ascii="Cambria" w:eastAsia="Times New Roman" w:hAnsi="Cambria" w:cs="Times New Roman"/>
          <w:bCs/>
          <w:sz w:val="24"/>
          <w:szCs w:val="24"/>
          <w:lang w:val="bg-BG" w:eastAsia="bg-BG" w:bidi="ar-SA"/>
        </w:rPr>
        <w:t xml:space="preserve"> изпълнение на</w:t>
      </w:r>
      <w:r w:rsidR="00026632">
        <w:rPr>
          <w:rFonts w:ascii="Cambria" w:eastAsia="Times New Roman" w:hAnsi="Cambria" w:cs="Times New Roman"/>
          <w:bCs/>
          <w:sz w:val="24"/>
          <w:szCs w:val="24"/>
          <w:lang w:val="bg-BG" w:eastAsia="bg-BG" w:bidi="ar-SA"/>
        </w:rPr>
        <w:t xml:space="preserve"> проект </w:t>
      </w:r>
      <w:r w:rsidR="00026632">
        <w:rPr>
          <w:rFonts w:ascii="Cambria" w:eastAsia="Times New Roman" w:hAnsi="Cambria" w:cs="Times New Roman"/>
          <w:bCs/>
          <w:sz w:val="24"/>
          <w:szCs w:val="24"/>
          <w:lang w:val="en-GB" w:eastAsia="bg-BG" w:bidi="ar-SA"/>
        </w:rPr>
        <w:t>[</w:t>
      </w:r>
      <w:r w:rsidR="00026632" w:rsidRPr="0049095B">
        <w:rPr>
          <w:rFonts w:ascii="Cambria" w:eastAsia="Times New Roman" w:hAnsi="Cambria" w:cs="Times New Roman"/>
          <w:bCs/>
          <w:i/>
          <w:sz w:val="24"/>
          <w:szCs w:val="24"/>
          <w:lang w:val="bg-BG" w:eastAsia="bg-BG" w:bidi="ar-SA"/>
        </w:rPr>
        <w:t>наименование на проекта</w:t>
      </w:r>
      <w:r w:rsidR="00026632">
        <w:rPr>
          <w:rFonts w:ascii="Cambria" w:eastAsia="Times New Roman" w:hAnsi="Cambria" w:cs="Times New Roman"/>
          <w:bCs/>
          <w:sz w:val="24"/>
          <w:szCs w:val="24"/>
          <w:lang w:val="en-GB" w:eastAsia="bg-BG" w:bidi="ar-SA"/>
        </w:rPr>
        <w:t>]</w:t>
      </w:r>
      <w:r w:rsidRPr="00515FCB">
        <w:rPr>
          <w:rFonts w:ascii="Cambria" w:eastAsia="Times New Roman" w:hAnsi="Cambria" w:cs="Times New Roman"/>
          <w:bCs/>
          <w:sz w:val="24"/>
          <w:szCs w:val="24"/>
          <w:lang w:val="bg-BG" w:eastAsia="bg-BG" w:bidi="ar-SA"/>
        </w:rPr>
        <w:t xml:space="preserve"> </w:t>
      </w:r>
      <w:r w:rsidR="00026632">
        <w:rPr>
          <w:rFonts w:ascii="Cambria" w:eastAsia="Times New Roman" w:hAnsi="Cambria" w:cs="Times New Roman"/>
          <w:bCs/>
          <w:sz w:val="24"/>
          <w:szCs w:val="24"/>
          <w:lang w:val="bg-BG" w:eastAsia="bg-BG" w:bidi="ar-SA"/>
        </w:rPr>
        <w:t xml:space="preserve">по </w:t>
      </w:r>
      <w:r w:rsidR="00026632" w:rsidRPr="00515FCB">
        <w:rPr>
          <w:rFonts w:ascii="Cambria" w:eastAsia="Times New Roman" w:hAnsi="Cambria" w:cs="Times New Roman"/>
          <w:bCs/>
          <w:sz w:val="24"/>
          <w:szCs w:val="24"/>
          <w:lang w:val="bg-BG" w:eastAsia="bg-BG" w:bidi="ar-SA"/>
        </w:rPr>
        <w:t>инвестици</w:t>
      </w:r>
      <w:r w:rsidR="00026632">
        <w:rPr>
          <w:rFonts w:ascii="Cambria" w:eastAsia="Times New Roman" w:hAnsi="Cambria" w:cs="Times New Roman"/>
          <w:bCs/>
          <w:sz w:val="24"/>
          <w:szCs w:val="24"/>
          <w:lang w:val="bg-BG" w:eastAsia="bg-BG" w:bidi="ar-SA"/>
        </w:rPr>
        <w:t>я</w:t>
      </w:r>
      <w:r w:rsidR="00026632" w:rsidRPr="00515FCB">
        <w:rPr>
          <w:rFonts w:ascii="Cambria" w:eastAsia="Times New Roman" w:hAnsi="Cambria" w:cs="Times New Roman"/>
          <w:bCs/>
          <w:sz w:val="24"/>
          <w:szCs w:val="24"/>
          <w:lang w:val="bg-BG" w:eastAsia="bg-BG" w:bidi="ar-SA"/>
        </w:rPr>
        <w:t xml:space="preserve"> </w:t>
      </w:r>
      <w:r w:rsidRPr="00515FCB">
        <w:rPr>
          <w:rFonts w:ascii="Cambria" w:eastAsia="Times New Roman" w:hAnsi="Cambria" w:cs="Times New Roman"/>
          <w:bCs/>
          <w:sz w:val="24"/>
          <w:szCs w:val="24"/>
          <w:lang w:val="bg-BG" w:eastAsia="bg-BG" w:bidi="ar-SA"/>
        </w:rPr>
        <w:t>C2I2: „Повишаване на иновационния капацитет на Българската академия на науките (БАН) в сферата на зел</w:t>
      </w:r>
      <w:r w:rsidR="0049095B">
        <w:rPr>
          <w:rFonts w:ascii="Cambria" w:eastAsia="Times New Roman" w:hAnsi="Cambria" w:cs="Times New Roman"/>
          <w:bCs/>
          <w:sz w:val="24"/>
          <w:szCs w:val="24"/>
          <w:lang w:val="bg-BG" w:eastAsia="bg-BG" w:bidi="ar-SA"/>
        </w:rPr>
        <w:t>ените и цифровите технологии“, К</w:t>
      </w:r>
      <w:r w:rsidRPr="00515FCB">
        <w:rPr>
          <w:rFonts w:ascii="Cambria" w:eastAsia="Times New Roman" w:hAnsi="Cambria" w:cs="Times New Roman"/>
          <w:bCs/>
          <w:sz w:val="24"/>
          <w:szCs w:val="24"/>
          <w:lang w:val="bg-BG" w:eastAsia="bg-BG" w:bidi="ar-SA"/>
        </w:rPr>
        <w:t xml:space="preserve">омпонент </w:t>
      </w:r>
      <w:r w:rsidR="00026632">
        <w:rPr>
          <w:rFonts w:ascii="Cambria" w:eastAsia="Times New Roman" w:hAnsi="Cambria" w:cs="Times New Roman"/>
          <w:bCs/>
          <w:sz w:val="24"/>
          <w:szCs w:val="24"/>
          <w:lang w:val="bg-BG" w:eastAsia="bg-BG" w:bidi="ar-SA"/>
        </w:rPr>
        <w:t>2</w:t>
      </w:r>
      <w:r w:rsidR="0049095B">
        <w:rPr>
          <w:rFonts w:ascii="Cambria" w:eastAsia="Times New Roman" w:hAnsi="Cambria" w:cs="Times New Roman"/>
          <w:bCs/>
          <w:sz w:val="24"/>
          <w:szCs w:val="24"/>
          <w:lang w:val="bg-BG" w:eastAsia="bg-BG" w:bidi="ar-SA"/>
        </w:rPr>
        <w:t>:</w:t>
      </w:r>
      <w:r w:rsidR="00026632">
        <w:rPr>
          <w:rFonts w:ascii="Cambria" w:eastAsia="Times New Roman" w:hAnsi="Cambria" w:cs="Times New Roman"/>
          <w:bCs/>
          <w:sz w:val="24"/>
          <w:szCs w:val="24"/>
          <w:lang w:val="bg-BG" w:eastAsia="bg-BG" w:bidi="ar-SA"/>
        </w:rPr>
        <w:t xml:space="preserve"> Научни </w:t>
      </w:r>
      <w:r w:rsidR="00026632" w:rsidRPr="0049095B">
        <w:rPr>
          <w:rFonts w:ascii="Cambria" w:eastAsia="Times New Roman" w:hAnsi="Cambria" w:cs="Times New Roman"/>
          <w:bCs/>
          <w:sz w:val="24"/>
          <w:szCs w:val="24"/>
          <w:lang w:val="bg-BG" w:eastAsia="bg-BG" w:bidi="ar-SA"/>
        </w:rPr>
        <w:t>изследвания и иновации</w:t>
      </w:r>
      <w:r w:rsidRPr="0049095B">
        <w:rPr>
          <w:rFonts w:ascii="Cambria" w:eastAsia="Times New Roman" w:hAnsi="Cambria" w:cs="Times New Roman"/>
          <w:bCs/>
          <w:sz w:val="24"/>
          <w:szCs w:val="24"/>
          <w:lang w:val="bg-BG" w:eastAsia="bg-BG" w:bidi="ar-SA"/>
        </w:rPr>
        <w:t xml:space="preserve"> на Плана за възстановяване и устойчивост на България,</w:t>
      </w:r>
      <w:r w:rsidRPr="00515FCB">
        <w:rPr>
          <w:rFonts w:ascii="Cambria" w:eastAsia="Times New Roman" w:hAnsi="Cambria" w:cs="Times New Roman"/>
          <w:bCs/>
          <w:sz w:val="24"/>
          <w:szCs w:val="24"/>
          <w:lang w:val="bg-BG" w:eastAsia="bg-BG" w:bidi="ar-SA"/>
        </w:rPr>
        <w:t xml:space="preserve"> </w:t>
      </w:r>
    </w:p>
    <w:p w14:paraId="13D41766" w14:textId="77777777" w:rsidR="008A76C4" w:rsidRPr="00CA67C2" w:rsidRDefault="008A76C4" w:rsidP="008A76C4">
      <w:pPr>
        <w:tabs>
          <w:tab w:val="left" w:pos="720"/>
        </w:tabs>
        <w:spacing w:after="0" w:line="240" w:lineRule="auto"/>
        <w:rPr>
          <w:rFonts w:ascii="Cambria" w:eastAsia="Times New Roman" w:hAnsi="Cambria" w:cs="Times New Roman"/>
          <w:b/>
          <w:sz w:val="24"/>
          <w:szCs w:val="24"/>
          <w:lang w:val="bg-BG" w:eastAsia="bg-BG" w:bidi="ar-SA"/>
        </w:rPr>
      </w:pPr>
    </w:p>
    <w:p w14:paraId="4A92513C"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6A4358F0"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4B7EFD7"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0F78E03A"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2B3ED1BC"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2400E9C6"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bookmarkStart w:id="0"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w:t>
      </w:r>
      <w:r w:rsidRPr="00CA67C2">
        <w:rPr>
          <w:rFonts w:ascii="Cambria" w:eastAsia="Calibri" w:hAnsi="Cambria" w:cs="Times New Roman"/>
          <w:sz w:val="24"/>
          <w:szCs w:val="24"/>
          <w:lang w:val="bg-BG" w:eastAsia="bg-BG" w:bidi="ar-SA"/>
        </w:rPr>
        <w:lastRenderedPageBreak/>
        <w:t>съгласно законодателството на държавата, в която кандидатът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5215078D"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0BCF9606"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5BB29F0"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844BA25"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2FA6151A"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1184635C" w14:textId="77777777" w:rsidR="008A76C4" w:rsidRPr="00CA67C2" w:rsidRDefault="008A76C4" w:rsidP="008A76C4">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СНД.</w:t>
      </w:r>
    </w:p>
    <w:p w14:paraId="1EE47CE4" w14:textId="77777777" w:rsidR="008A76C4" w:rsidRPr="00CA67C2" w:rsidRDefault="008A76C4" w:rsidP="008A76C4">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0"/>
    <w:p w14:paraId="3E9800B5" w14:textId="77777777" w:rsidR="008A76C4"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p>
    <w:p w14:paraId="685FFD5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4586C76D"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5E9D6BC0" w14:textId="007979E4" w:rsidR="008A76C4" w:rsidRPr="00CA67C2" w:rsidRDefault="008A76C4" w:rsidP="003C207C">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w:t>
      </w:r>
      <w:r w:rsidRPr="0049095B">
        <w:rPr>
          <w:rFonts w:ascii="Cambria" w:eastAsia="Times New Roman" w:hAnsi="Cambria" w:cs="Times New Roman"/>
          <w:bCs/>
          <w:sz w:val="24"/>
          <w:szCs w:val="24"/>
          <w:lang w:val="bg-BG" w:eastAsia="bg-BG" w:bidi="ar-SA"/>
        </w:rPr>
        <w:t xml:space="preserve">запознат с Условията за кандидатстване и Условията за изпълнение и </w:t>
      </w:r>
      <w:r w:rsidRPr="00652F48">
        <w:rPr>
          <w:rFonts w:ascii="Cambria" w:eastAsia="Times New Roman" w:hAnsi="Cambria" w:cs="Times New Roman"/>
          <w:bCs/>
          <w:sz w:val="24"/>
          <w:szCs w:val="24"/>
          <w:lang w:val="bg-BG" w:eastAsia="bg-BG" w:bidi="ar-SA"/>
        </w:rPr>
        <w:t xml:space="preserve">приложенията към тях по процедура за </w:t>
      </w:r>
      <w:r w:rsidR="003C207C" w:rsidRPr="00652F48">
        <w:rPr>
          <w:rFonts w:ascii="Cambria" w:eastAsia="Times New Roman" w:hAnsi="Cambria" w:cs="Times New Roman"/>
          <w:bCs/>
          <w:sz w:val="24"/>
          <w:szCs w:val="24"/>
          <w:lang w:val="bg-BG" w:eastAsia="bg-BG" w:bidi="ar-SA"/>
        </w:rPr>
        <w:t xml:space="preserve">директно предоставяне на средства на  краен получател </w:t>
      </w:r>
      <w:r w:rsidR="00652F48">
        <w:rPr>
          <w:rFonts w:ascii="Cambria" w:eastAsia="Times New Roman" w:hAnsi="Cambria" w:cs="Times New Roman"/>
          <w:bCs/>
          <w:sz w:val="24"/>
          <w:szCs w:val="24"/>
          <w:lang w:val="en-GB" w:eastAsia="bg-BG" w:bidi="ar-SA"/>
        </w:rPr>
        <w:t>BG-RRP-2.008</w:t>
      </w:r>
      <w:bookmarkStart w:id="1" w:name="_GoBack"/>
      <w:bookmarkEnd w:id="1"/>
      <w:r w:rsidRPr="00652F48">
        <w:rPr>
          <w:rFonts w:ascii="Cambria" w:eastAsia="Times New Roman" w:hAnsi="Cambria" w:cs="Times New Roman"/>
          <w:bCs/>
          <w:sz w:val="24"/>
          <w:szCs w:val="24"/>
          <w:lang w:val="bg-BG" w:eastAsia="bg-BG" w:bidi="ar-SA"/>
        </w:rPr>
        <w:t xml:space="preserve"> </w:t>
      </w:r>
      <w:r w:rsidR="003C207C" w:rsidRPr="00652F48">
        <w:rPr>
          <w:rFonts w:ascii="Cambria" w:eastAsia="Times New Roman" w:hAnsi="Cambria" w:cs="Times New Roman"/>
          <w:bCs/>
          <w:i/>
          <w:sz w:val="24"/>
          <w:szCs w:val="24"/>
          <w:lang w:val="bg-BG" w:eastAsia="bg-BG" w:bidi="ar-SA"/>
        </w:rPr>
        <w:t>Надграждане на Единния център за иновации на БАН</w:t>
      </w:r>
      <w:r w:rsidR="003C207C" w:rsidRPr="00652F48" w:rsidDel="003C207C">
        <w:rPr>
          <w:rFonts w:ascii="Cambria" w:eastAsia="Times New Roman" w:hAnsi="Cambria" w:cs="Times New Roman"/>
          <w:bCs/>
          <w:sz w:val="24"/>
          <w:szCs w:val="24"/>
          <w:lang w:val="bg-BG" w:eastAsia="bg-BG" w:bidi="ar-SA"/>
        </w:rPr>
        <w:t xml:space="preserve"> </w:t>
      </w:r>
      <w:r w:rsidRPr="00652F48">
        <w:rPr>
          <w:rFonts w:ascii="Cambria" w:eastAsia="Times New Roman" w:hAnsi="Cambria" w:cs="Times New Roman"/>
          <w:bCs/>
          <w:sz w:val="24"/>
          <w:szCs w:val="24"/>
          <w:lang w:val="bg-BG" w:eastAsia="bg-BG" w:bidi="ar-SA"/>
        </w:rPr>
        <w:t>, и съм съгласен със задълженията,</w:t>
      </w:r>
      <w:r w:rsidRPr="0049095B">
        <w:rPr>
          <w:rFonts w:ascii="Cambria" w:eastAsia="Times New Roman" w:hAnsi="Cambria" w:cs="Times New Roman"/>
          <w:bCs/>
          <w:sz w:val="24"/>
          <w:szCs w:val="24"/>
          <w:lang w:val="bg-BG" w:eastAsia="bg-BG" w:bidi="ar-SA"/>
        </w:rPr>
        <w:t xml:space="preserve"> които произтичат от участието ми и от участието на представлявания от</w:t>
      </w:r>
      <w:r w:rsidRPr="00CA67C2">
        <w:rPr>
          <w:rFonts w:ascii="Cambria" w:eastAsia="Times New Roman" w:hAnsi="Cambria" w:cs="Times New Roman"/>
          <w:bCs/>
          <w:sz w:val="24"/>
          <w:szCs w:val="24"/>
          <w:lang w:val="bg-BG" w:eastAsia="bg-BG" w:bidi="ar-SA"/>
        </w:rPr>
        <w:t xml:space="preserve"> мен кандидат по процедурата. </w:t>
      </w:r>
    </w:p>
    <w:p w14:paraId="583B85B5"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7E854C3D"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CAB80B"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2E036FD0"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54E55507"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7CFBDEE8"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65A363AA"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833547D"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743D102E"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65A2AD91"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2CE9936E"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7C9B130"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2F9F4A31"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0CEE05C8"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2260842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6BBB86D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1431C84B"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p>
    <w:p w14:paraId="54DDB06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3. Декларация за нередности</w:t>
      </w:r>
    </w:p>
    <w:p w14:paraId="57C51A03"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F83C094"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3C7FBF4A" w14:textId="77777777" w:rsidR="008A76C4" w:rsidRPr="00CA67C2" w:rsidRDefault="008A76C4" w:rsidP="008A76C4">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BDA4557"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4FA2CAB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 xml:space="preserve">2.1. измама, засягаща финансовите интереси на ЕС, съставлява: </w:t>
      </w:r>
    </w:p>
    <w:p w14:paraId="3347731F"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57183F48"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584090E2"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003253D"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53B867A8"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646D7158"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5A22A96"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948B2BB"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04FD7B8A"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0B791B2D"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4014501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665215F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76209B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5BF04116"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AFDBF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639E3D42"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8A0EC5C"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0986807"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51DBAFE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73F734AF"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DAD17A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247077A5"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9AACE09"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78AEE19E"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68126CF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25EC638E"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w:t>
      </w:r>
      <w:r w:rsidRPr="00CA67C2">
        <w:rPr>
          <w:rFonts w:ascii="Cambria" w:eastAsia="Times New Roman" w:hAnsi="Cambria" w:cs="Times New Roman"/>
          <w:sz w:val="24"/>
          <w:szCs w:val="24"/>
          <w:lang w:val="bg-BG" w:eastAsia="bg-BG" w:bidi="ar-SA"/>
        </w:rPr>
        <w:lastRenderedPageBreak/>
        <w:t>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78B40E28"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2E9010FD"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7E8888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5EC9D1D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7F83430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69AF1FE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7E68FD3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1CC84988"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4AB9B2C2"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510B99D6"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45198D05"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0043D05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49C2CB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366C282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6E4DF0FB" w14:textId="77777777" w:rsidR="008A76C4"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3F22B496"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3176AB72"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309BFCC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61483E42" w14:textId="146668B0" w:rsidR="00590649" w:rsidRPr="003C207C" w:rsidRDefault="008A76C4">
      <w:pPr>
        <w:rPr>
          <w:lang w:val="bg-BG"/>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sectPr w:rsidR="00590649" w:rsidRPr="003C207C" w:rsidSect="00A94D3E">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38768" w14:textId="77777777" w:rsidR="00DD1FE9" w:rsidRDefault="00DD1FE9">
      <w:pPr>
        <w:spacing w:after="0" w:line="240" w:lineRule="auto"/>
      </w:pPr>
      <w:r>
        <w:separator/>
      </w:r>
    </w:p>
  </w:endnote>
  <w:endnote w:type="continuationSeparator" w:id="0">
    <w:p w14:paraId="37364321" w14:textId="77777777" w:rsidR="00DD1FE9" w:rsidRDefault="00DD1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E37F1" w14:textId="77777777" w:rsidR="00334D1C" w:rsidRPr="00F1193C" w:rsidRDefault="008A76C4">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652F48">
      <w:rPr>
        <w:noProof/>
        <w:sz w:val="20"/>
        <w:szCs w:val="20"/>
      </w:rPr>
      <w:t>7</w:t>
    </w:r>
    <w:r w:rsidRPr="00F1193C">
      <w:rPr>
        <w:noProof/>
        <w:sz w:val="20"/>
        <w:szCs w:val="20"/>
      </w:rPr>
      <w:fldChar w:fldCharType="end"/>
    </w:r>
  </w:p>
  <w:p w14:paraId="31A4E44E" w14:textId="77777777" w:rsidR="00334D1C" w:rsidRDefault="00DD1F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756E0" w14:textId="77777777" w:rsidR="00DD1FE9" w:rsidRDefault="00DD1FE9">
      <w:pPr>
        <w:spacing w:after="0" w:line="240" w:lineRule="auto"/>
      </w:pPr>
      <w:r>
        <w:separator/>
      </w:r>
    </w:p>
  </w:footnote>
  <w:footnote w:type="continuationSeparator" w:id="0">
    <w:p w14:paraId="475E3261" w14:textId="77777777" w:rsidR="00DD1FE9" w:rsidRDefault="00DD1F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6C4"/>
    <w:rsid w:val="00026632"/>
    <w:rsid w:val="00264731"/>
    <w:rsid w:val="00271A41"/>
    <w:rsid w:val="003C207C"/>
    <w:rsid w:val="0049095B"/>
    <w:rsid w:val="00590649"/>
    <w:rsid w:val="00652F48"/>
    <w:rsid w:val="008A76C4"/>
    <w:rsid w:val="00960468"/>
    <w:rsid w:val="00A97C10"/>
    <w:rsid w:val="00B12C89"/>
    <w:rsid w:val="00B70E68"/>
    <w:rsid w:val="00DD1FE9"/>
    <w:rsid w:val="00FE4CE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7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6C4"/>
  </w:style>
  <w:style w:type="paragraph" w:styleId="BalloonText">
    <w:name w:val="Balloon Text"/>
    <w:basedOn w:val="Normal"/>
    <w:link w:val="BalloonTextChar"/>
    <w:uiPriority w:val="99"/>
    <w:semiHidden/>
    <w:unhideWhenUsed/>
    <w:rsid w:val="00026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632"/>
    <w:rPr>
      <w:rFonts w:ascii="Tahoma" w:hAnsi="Tahoma" w:cs="Tahoma"/>
      <w:sz w:val="16"/>
      <w:szCs w:val="16"/>
    </w:rPr>
  </w:style>
  <w:style w:type="paragraph" w:styleId="Header">
    <w:name w:val="header"/>
    <w:basedOn w:val="Normal"/>
    <w:link w:val="HeaderChar"/>
    <w:uiPriority w:val="99"/>
    <w:unhideWhenUsed/>
    <w:rsid w:val="00B12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C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7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6C4"/>
  </w:style>
  <w:style w:type="paragraph" w:styleId="BalloonText">
    <w:name w:val="Balloon Text"/>
    <w:basedOn w:val="Normal"/>
    <w:link w:val="BalloonTextChar"/>
    <w:uiPriority w:val="99"/>
    <w:semiHidden/>
    <w:unhideWhenUsed/>
    <w:rsid w:val="00026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6632"/>
    <w:rPr>
      <w:rFonts w:ascii="Tahoma" w:hAnsi="Tahoma" w:cs="Tahoma"/>
      <w:sz w:val="16"/>
      <w:szCs w:val="16"/>
    </w:rPr>
  </w:style>
  <w:style w:type="paragraph" w:styleId="Header">
    <w:name w:val="header"/>
    <w:basedOn w:val="Normal"/>
    <w:link w:val="HeaderChar"/>
    <w:uiPriority w:val="99"/>
    <w:unhideWhenUsed/>
    <w:rsid w:val="00B12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2476</Words>
  <Characters>14114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Neli</cp:lastModifiedBy>
  <cp:revision>2</cp:revision>
  <dcterms:created xsi:type="dcterms:W3CDTF">2023-03-17T15:45:00Z</dcterms:created>
  <dcterms:modified xsi:type="dcterms:W3CDTF">2023-03-17T15:45:00Z</dcterms:modified>
</cp:coreProperties>
</file>